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600" w:lineRule="auto"/>
        <w:jc w:val="center"/>
        <w:rPr>
          <w:rFonts w:hint="eastAsia" w:ascii="宋体" w:hAnsi="宋体" w:cs="宋体"/>
          <w:b/>
          <w:w w:val="95"/>
          <w:sz w:val="44"/>
          <w:szCs w:val="44"/>
          <w:lang w:eastAsia="zh-CN"/>
        </w:rPr>
      </w:pPr>
    </w:p>
    <w:p>
      <w:pPr>
        <w:spacing w:line="600" w:lineRule="auto"/>
        <w:jc w:val="center"/>
        <w:rPr>
          <w:rFonts w:ascii="宋体" w:hAnsi="宋体" w:cs="宋体"/>
          <w:b/>
          <w:w w:val="95"/>
          <w:sz w:val="44"/>
          <w:szCs w:val="44"/>
        </w:rPr>
      </w:pPr>
      <w:r>
        <w:rPr>
          <w:rFonts w:hint="eastAsia" w:ascii="宋体" w:hAnsi="宋体" w:cs="宋体"/>
          <w:b/>
          <w:w w:val="95"/>
          <w:sz w:val="44"/>
          <w:szCs w:val="44"/>
          <w:lang w:eastAsia="zh-CN"/>
        </w:rPr>
        <w:t>邹城市阳光圣城（峄山路）幼儿园项目</w:t>
      </w:r>
      <w:r>
        <w:rPr>
          <w:rFonts w:hint="eastAsia" w:ascii="宋体" w:hAnsi="宋体" w:cs="宋体"/>
          <w:b/>
          <w:w w:val="95"/>
          <w:sz w:val="44"/>
          <w:szCs w:val="44"/>
        </w:rPr>
        <w:t>施工</w:t>
      </w:r>
    </w:p>
    <w:p>
      <w:pPr>
        <w:rPr>
          <w:rFonts w:ascii="楷体_GB2312" w:eastAsia="楷体_GB2312"/>
          <w:b/>
          <w:w w:val="90"/>
          <w:sz w:val="48"/>
          <w:szCs w:val="48"/>
        </w:rPr>
      </w:pPr>
    </w:p>
    <w:p>
      <w:pPr>
        <w:jc w:val="center"/>
        <w:rPr>
          <w:rFonts w:ascii="宋体" w:hAnsi="宋体"/>
          <w:b/>
          <w:bCs/>
          <w:kern w:val="16"/>
          <w:sz w:val="84"/>
          <w:szCs w:val="84"/>
        </w:rPr>
      </w:pPr>
      <w:r>
        <w:rPr>
          <w:rFonts w:hint="eastAsia" w:ascii="宋体" w:hAnsi="宋体"/>
          <w:b/>
          <w:bCs/>
          <w:kern w:val="16"/>
          <w:sz w:val="84"/>
          <w:szCs w:val="84"/>
        </w:rPr>
        <w:t>竞争性磋商文件</w:t>
      </w:r>
    </w:p>
    <w:p>
      <w:pPr>
        <w:spacing w:line="360" w:lineRule="auto"/>
        <w:jc w:val="center"/>
        <w:rPr>
          <w:rFonts w:ascii="宋体" w:hAnsi="宋体"/>
          <w:b/>
          <w:sz w:val="32"/>
          <w:szCs w:val="20"/>
        </w:rPr>
      </w:pPr>
    </w:p>
    <w:p>
      <w:pPr>
        <w:spacing w:line="360" w:lineRule="auto"/>
        <w:jc w:val="center"/>
        <w:rPr>
          <w:rFonts w:hint="eastAsia" w:ascii="宋体" w:hAnsi="宋体" w:eastAsia="宋体"/>
          <w:b/>
          <w:sz w:val="32"/>
          <w:szCs w:val="28"/>
          <w:lang w:eastAsia="zh-CN"/>
        </w:rPr>
      </w:pPr>
      <w:r>
        <w:rPr>
          <w:rFonts w:hint="eastAsia" w:ascii="宋体" w:hAnsi="宋体"/>
          <w:b/>
          <w:sz w:val="32"/>
          <w:szCs w:val="20"/>
        </w:rPr>
        <w:t>项目编号：ZHJY2020-</w:t>
      </w:r>
      <w:r>
        <w:rPr>
          <w:rFonts w:hint="eastAsia" w:ascii="宋体" w:hAnsi="宋体"/>
          <w:b/>
          <w:sz w:val="32"/>
          <w:szCs w:val="20"/>
          <w:lang w:val="en-US" w:eastAsia="zh-CN"/>
        </w:rPr>
        <w:t>G</w:t>
      </w:r>
      <w:r>
        <w:rPr>
          <w:rFonts w:hint="eastAsia" w:ascii="宋体" w:hAnsi="宋体"/>
          <w:b/>
          <w:sz w:val="32"/>
          <w:szCs w:val="20"/>
        </w:rPr>
        <w:t>00</w:t>
      </w:r>
      <w:r>
        <w:rPr>
          <w:rFonts w:hint="eastAsia" w:ascii="宋体" w:hAnsi="宋体"/>
          <w:b/>
          <w:sz w:val="32"/>
          <w:szCs w:val="20"/>
          <w:lang w:val="en-US" w:eastAsia="zh-CN"/>
        </w:rPr>
        <w:t>7</w:t>
      </w:r>
    </w:p>
    <w:p>
      <w:pPr>
        <w:spacing w:line="360" w:lineRule="auto"/>
        <w:jc w:val="center"/>
        <w:rPr>
          <w:rFonts w:ascii="宋体" w:hAnsi="宋体" w:cs="宋体"/>
          <w:b/>
          <w:sz w:val="40"/>
          <w:szCs w:val="40"/>
        </w:rPr>
      </w:pPr>
    </w:p>
    <w:p>
      <w:pPr>
        <w:spacing w:line="360" w:lineRule="auto"/>
        <w:jc w:val="center"/>
        <w:rPr>
          <w:rFonts w:ascii="宋体" w:hAnsi="宋体" w:cs="宋体"/>
          <w:b/>
          <w:sz w:val="40"/>
          <w:szCs w:val="40"/>
        </w:rPr>
      </w:pPr>
      <w:r>
        <w:rPr>
          <w:rFonts w:hint="eastAsia" w:hAnsi="宋体"/>
          <w:szCs w:val="21"/>
          <w:highlight w:val="none"/>
        </w:rPr>
        <w:drawing>
          <wp:inline distT="0" distB="0" distL="114300" distR="114300">
            <wp:extent cx="3682365" cy="2144395"/>
            <wp:effectExtent l="0" t="0" r="5715" b="4445"/>
            <wp:docPr id="1" name="图片 1" descr="微信图片_2017121416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171214163003"/>
                    <pic:cNvPicPr>
                      <a:picLocks noChangeAspect="1"/>
                    </pic:cNvPicPr>
                  </pic:nvPicPr>
                  <pic:blipFill>
                    <a:blip r:embed="rId9"/>
                    <a:stretch>
                      <a:fillRect/>
                    </a:stretch>
                  </pic:blipFill>
                  <pic:spPr>
                    <a:xfrm>
                      <a:off x="0" y="0"/>
                      <a:ext cx="3682365" cy="2144395"/>
                    </a:xfrm>
                    <a:prstGeom prst="rect">
                      <a:avLst/>
                    </a:prstGeom>
                    <a:noFill/>
                    <a:ln>
                      <a:noFill/>
                    </a:ln>
                  </pic:spPr>
                </pic:pic>
              </a:graphicData>
            </a:graphic>
          </wp:inline>
        </w:drawing>
      </w:r>
    </w:p>
    <w:p>
      <w:pPr>
        <w:spacing w:line="360" w:lineRule="auto"/>
        <w:jc w:val="center"/>
        <w:rPr>
          <w:rFonts w:ascii="宋体" w:hAnsi="宋体" w:cs="宋体"/>
          <w:b/>
          <w:sz w:val="40"/>
          <w:szCs w:val="40"/>
        </w:rPr>
      </w:pPr>
    </w:p>
    <w:p>
      <w:pPr>
        <w:spacing w:line="360" w:lineRule="auto"/>
        <w:jc w:val="center"/>
        <w:rPr>
          <w:rFonts w:ascii="宋体" w:hAnsi="宋体" w:cs="宋体"/>
          <w:b/>
          <w:sz w:val="40"/>
          <w:szCs w:val="40"/>
        </w:rPr>
      </w:pPr>
    </w:p>
    <w:p>
      <w:pPr>
        <w:spacing w:line="360" w:lineRule="auto"/>
        <w:jc w:val="both"/>
        <w:rPr>
          <w:rFonts w:ascii="宋体" w:hAnsi="宋体" w:cs="宋体"/>
          <w:b/>
          <w:sz w:val="40"/>
          <w:szCs w:val="40"/>
        </w:rPr>
      </w:pPr>
    </w:p>
    <w:p>
      <w:pPr>
        <w:spacing w:line="360" w:lineRule="auto"/>
        <w:jc w:val="left"/>
        <w:rPr>
          <w:rFonts w:ascii="宋体" w:hAnsi="宋体"/>
          <w:b/>
          <w:sz w:val="32"/>
          <w:szCs w:val="28"/>
        </w:rPr>
      </w:pPr>
    </w:p>
    <w:p>
      <w:pPr>
        <w:spacing w:line="360" w:lineRule="auto"/>
        <w:jc w:val="center"/>
        <w:rPr>
          <w:rFonts w:ascii="宋体" w:hAnsi="宋体"/>
          <w:b/>
          <w:sz w:val="30"/>
          <w:szCs w:val="30"/>
        </w:rPr>
      </w:pPr>
      <w:r>
        <w:rPr>
          <w:rFonts w:hint="eastAsia" w:ascii="宋体" w:hAnsi="宋体"/>
          <w:b/>
          <w:color w:val="auto"/>
          <w:sz w:val="30"/>
          <w:szCs w:val="30"/>
          <w:highlight w:val="none"/>
          <w:lang w:val="en-US" w:eastAsia="zh-CN"/>
        </w:rPr>
        <w:t xml:space="preserve">   </w:t>
      </w:r>
      <w:r>
        <w:rPr>
          <w:rFonts w:hint="eastAsia" w:ascii="宋体" w:hAnsi="宋体"/>
          <w:b/>
          <w:color w:val="auto"/>
          <w:sz w:val="30"/>
          <w:szCs w:val="30"/>
          <w:highlight w:val="none"/>
          <w:lang w:eastAsia="zh-CN"/>
        </w:rPr>
        <w:t>采购</w:t>
      </w:r>
      <w:r>
        <w:rPr>
          <w:rFonts w:hint="eastAsia" w:ascii="宋体" w:hAnsi="宋体"/>
          <w:b/>
          <w:color w:val="auto"/>
          <w:sz w:val="30"/>
          <w:szCs w:val="30"/>
          <w:highlight w:val="none"/>
        </w:rPr>
        <w:t>人</w:t>
      </w:r>
      <w:r>
        <w:rPr>
          <w:rFonts w:hint="eastAsia" w:ascii="宋体" w:hAnsi="宋体"/>
          <w:b/>
          <w:sz w:val="30"/>
          <w:szCs w:val="30"/>
        </w:rPr>
        <w:t>：</w:t>
      </w:r>
      <w:r>
        <w:rPr>
          <w:rFonts w:hint="eastAsia" w:ascii="宋体" w:hAnsi="宋体"/>
          <w:b/>
          <w:sz w:val="30"/>
          <w:szCs w:val="30"/>
          <w:u w:val="single"/>
        </w:rPr>
        <w:t>邹城市阳光圣城教育发展有限公司</w:t>
      </w:r>
      <w:r>
        <w:rPr>
          <w:rFonts w:hint="eastAsia" w:ascii="宋体" w:hAnsi="宋体"/>
          <w:b/>
          <w:sz w:val="30"/>
          <w:szCs w:val="30"/>
          <w:u w:val="single"/>
          <w:lang w:eastAsia="zh-CN"/>
        </w:rPr>
        <w:t xml:space="preserve"> </w:t>
      </w:r>
      <w:r>
        <w:rPr>
          <w:rFonts w:hint="eastAsia" w:ascii="宋体" w:hAnsi="宋体"/>
          <w:b/>
          <w:sz w:val="30"/>
          <w:szCs w:val="30"/>
        </w:rPr>
        <w:t>（盖单位章）</w:t>
      </w:r>
    </w:p>
    <w:p>
      <w:pPr>
        <w:pStyle w:val="2"/>
        <w:ind w:firstLine="1205" w:firstLineChars="400"/>
        <w:jc w:val="both"/>
        <w:rPr>
          <w:rFonts w:ascii="宋体" w:hAnsi="宋体"/>
          <w:b/>
          <w:sz w:val="32"/>
          <w:szCs w:val="28"/>
          <w:u w:val="single"/>
        </w:rPr>
      </w:pPr>
      <w:r>
        <w:rPr>
          <w:rFonts w:hint="eastAsia" w:ascii="宋体" w:hAnsi="宋体"/>
          <w:b/>
          <w:sz w:val="30"/>
          <w:szCs w:val="30"/>
          <w:lang w:eastAsia="zh-CN"/>
        </w:rPr>
        <w:t>采购</w:t>
      </w:r>
      <w:r>
        <w:rPr>
          <w:rFonts w:hint="eastAsia" w:ascii="宋体" w:hAnsi="宋体"/>
          <w:b/>
          <w:sz w:val="30"/>
          <w:szCs w:val="30"/>
        </w:rPr>
        <w:t>代理机构：</w:t>
      </w:r>
      <w:r>
        <w:rPr>
          <w:rFonts w:hint="eastAsia" w:ascii="宋体" w:hAnsi="宋体"/>
          <w:b/>
          <w:sz w:val="30"/>
          <w:szCs w:val="30"/>
          <w:u w:val="single"/>
        </w:rPr>
        <w:t>山东</w:t>
      </w:r>
      <w:r>
        <w:rPr>
          <w:rFonts w:hint="eastAsia" w:ascii="宋体" w:hAnsi="宋体"/>
          <w:b/>
          <w:sz w:val="30"/>
          <w:szCs w:val="30"/>
          <w:u w:val="single"/>
          <w:lang w:eastAsia="zh-CN"/>
        </w:rPr>
        <w:t>正平招标咨询</w:t>
      </w:r>
      <w:r>
        <w:rPr>
          <w:rFonts w:hint="eastAsia" w:ascii="宋体" w:hAnsi="宋体"/>
          <w:b/>
          <w:sz w:val="30"/>
          <w:szCs w:val="30"/>
          <w:u w:val="single"/>
        </w:rPr>
        <w:t>有限公司</w:t>
      </w:r>
      <w:r>
        <w:rPr>
          <w:rFonts w:hint="eastAsia" w:ascii="宋体" w:hAnsi="宋体"/>
          <w:b/>
          <w:sz w:val="30"/>
          <w:szCs w:val="30"/>
        </w:rPr>
        <w:t>（盖单位章）</w:t>
      </w:r>
    </w:p>
    <w:p>
      <w:pPr>
        <w:jc w:val="center"/>
        <w:rPr>
          <w:rFonts w:ascii="宋体" w:hAnsi="宋体"/>
          <w:b/>
          <w:sz w:val="32"/>
          <w:szCs w:val="28"/>
        </w:rPr>
      </w:pPr>
      <w:r>
        <w:rPr>
          <w:rFonts w:hint="eastAsia" w:ascii="宋体" w:hAnsi="宋体"/>
          <w:b/>
          <w:sz w:val="32"/>
          <w:szCs w:val="28"/>
          <w:u w:val="single"/>
        </w:rPr>
        <w:t>二</w:t>
      </w:r>
      <w:r>
        <w:rPr>
          <w:rFonts w:hint="eastAsia" w:ascii="宋体" w:hAnsi="宋体"/>
          <w:b/>
          <w:sz w:val="32"/>
          <w:szCs w:val="28"/>
          <w:u w:val="single"/>
          <w:lang w:eastAsia="zh-CN"/>
        </w:rPr>
        <w:t>零</w:t>
      </w:r>
      <w:r>
        <w:rPr>
          <w:rFonts w:hint="eastAsia" w:ascii="宋体" w:hAnsi="宋体"/>
          <w:b/>
          <w:sz w:val="32"/>
          <w:szCs w:val="28"/>
          <w:u w:val="single"/>
        </w:rPr>
        <w:t>二</w:t>
      </w:r>
      <w:r>
        <w:rPr>
          <w:rFonts w:hint="eastAsia" w:ascii="宋体" w:hAnsi="宋体"/>
          <w:b/>
          <w:sz w:val="32"/>
          <w:szCs w:val="28"/>
          <w:u w:val="single"/>
          <w:lang w:eastAsia="zh-CN"/>
        </w:rPr>
        <w:t>零</w:t>
      </w:r>
      <w:r>
        <w:rPr>
          <w:rFonts w:hint="eastAsia" w:ascii="宋体" w:hAnsi="宋体"/>
          <w:b/>
          <w:sz w:val="32"/>
          <w:szCs w:val="28"/>
          <w:u w:val="single"/>
        </w:rPr>
        <w:t xml:space="preserve"> </w:t>
      </w:r>
      <w:r>
        <w:rPr>
          <w:rFonts w:hint="eastAsia" w:ascii="宋体" w:hAnsi="宋体"/>
          <w:b/>
          <w:sz w:val="32"/>
          <w:szCs w:val="28"/>
        </w:rPr>
        <w:t>年</w:t>
      </w:r>
      <w:r>
        <w:rPr>
          <w:rFonts w:hint="eastAsia" w:ascii="宋体" w:hAnsi="宋体"/>
          <w:b/>
          <w:sz w:val="32"/>
          <w:szCs w:val="28"/>
          <w:u w:val="single"/>
        </w:rPr>
        <w:t xml:space="preserve"> </w:t>
      </w:r>
      <w:r>
        <w:rPr>
          <w:rFonts w:hint="eastAsia" w:ascii="宋体" w:hAnsi="宋体"/>
          <w:b/>
          <w:sz w:val="32"/>
          <w:szCs w:val="28"/>
          <w:u w:val="single"/>
          <w:lang w:val="en-US" w:eastAsia="zh-CN"/>
        </w:rPr>
        <w:t>三</w:t>
      </w:r>
      <w:r>
        <w:rPr>
          <w:rFonts w:hint="eastAsia" w:ascii="宋体" w:hAnsi="宋体"/>
          <w:b/>
          <w:sz w:val="32"/>
          <w:szCs w:val="28"/>
          <w:u w:val="single"/>
        </w:rPr>
        <w:t xml:space="preserve"> </w:t>
      </w:r>
      <w:r>
        <w:rPr>
          <w:rFonts w:hint="eastAsia" w:ascii="宋体" w:hAnsi="宋体"/>
          <w:b/>
          <w:sz w:val="32"/>
          <w:szCs w:val="28"/>
        </w:rPr>
        <w:t>月</w:t>
      </w:r>
    </w:p>
    <w:p>
      <w:pPr>
        <w:jc w:val="center"/>
        <w:rPr>
          <w:rFonts w:ascii="宋体" w:hAnsi="宋体"/>
          <w:b/>
          <w:bCs/>
          <w:sz w:val="30"/>
          <w:szCs w:val="30"/>
        </w:rPr>
      </w:pPr>
    </w:p>
    <w:p>
      <w:pPr>
        <w:pStyle w:val="2"/>
        <w:rPr>
          <w:rFonts w:ascii="宋体" w:hAnsi="宋体"/>
          <w:b/>
          <w:bCs/>
          <w:sz w:val="30"/>
          <w:szCs w:val="30"/>
        </w:rPr>
      </w:pPr>
    </w:p>
    <w:p/>
    <w:p>
      <w:pPr>
        <w:jc w:val="center"/>
        <w:rPr>
          <w:rFonts w:ascii="宋体" w:hAnsi="宋体"/>
          <w:b/>
          <w:bCs/>
          <w:sz w:val="30"/>
          <w:szCs w:val="30"/>
        </w:rPr>
      </w:pPr>
      <w:r>
        <w:rPr>
          <w:rFonts w:hint="eastAsia" w:ascii="宋体" w:hAnsi="宋体"/>
          <w:b/>
          <w:bCs/>
          <w:sz w:val="30"/>
          <w:szCs w:val="30"/>
        </w:rPr>
        <w:t>目    录</w:t>
      </w:r>
    </w:p>
    <w:p>
      <w:pPr>
        <w:pStyle w:val="25"/>
        <w:tabs>
          <w:tab w:val="right" w:leader="dot" w:pos="9060"/>
        </w:tabs>
        <w:rPr>
          <w:rFonts w:asciiTheme="minorEastAsia" w:hAnsiTheme="minorEastAsia" w:eastAsiaTheme="minorEastAsia" w:cstheme="minorBidi"/>
          <w:b w:val="0"/>
          <w:bCs w:val="0"/>
          <w:caps w:val="0"/>
          <w:sz w:val="24"/>
          <w:szCs w:val="24"/>
        </w:rPr>
      </w:pPr>
      <w:r>
        <w:rPr>
          <w:rFonts w:asciiTheme="minorEastAsia" w:hAnsiTheme="minorEastAsia" w:eastAsiaTheme="minorEastAsia"/>
          <w:b w:val="0"/>
          <w:bCs w:val="0"/>
          <w:sz w:val="24"/>
          <w:szCs w:val="24"/>
        </w:rPr>
        <w:fldChar w:fldCharType="begin"/>
      </w:r>
      <w:r>
        <w:rPr>
          <w:rFonts w:hint="eastAsia" w:asciiTheme="minorEastAsia" w:hAnsiTheme="minorEastAsia" w:eastAsiaTheme="minorEastAsia"/>
          <w:b w:val="0"/>
          <w:bCs w:val="0"/>
          <w:sz w:val="24"/>
          <w:szCs w:val="24"/>
        </w:rPr>
        <w:instrText xml:space="preserve">TOC \o "1-1" \h \z \u</w:instrText>
      </w:r>
      <w:r>
        <w:rPr>
          <w:rFonts w:asciiTheme="minorEastAsia" w:hAnsiTheme="minorEastAsia" w:eastAsiaTheme="minorEastAsia"/>
          <w:b w:val="0"/>
          <w:bCs w:val="0"/>
          <w:sz w:val="24"/>
          <w:szCs w:val="24"/>
        </w:rPr>
        <w:fldChar w:fldCharType="separate"/>
      </w:r>
      <w:r>
        <w:fldChar w:fldCharType="begin"/>
      </w:r>
      <w:r>
        <w:instrText xml:space="preserve"> HYPERLINK \l "_Toc494210623" </w:instrText>
      </w:r>
      <w:r>
        <w:fldChar w:fldCharType="separate"/>
      </w:r>
      <w:r>
        <w:rPr>
          <w:rStyle w:val="43"/>
          <w:rFonts w:hint="eastAsia" w:asciiTheme="minorEastAsia" w:hAnsiTheme="minorEastAsia" w:eastAsiaTheme="minorEastAsia"/>
          <w:color w:val="auto"/>
          <w:sz w:val="24"/>
          <w:szCs w:val="24"/>
        </w:rPr>
        <w:t>第一部分竞争性磋商公告</w:t>
      </w:r>
      <w:r>
        <w:rPr>
          <w:rFonts w:asciiTheme="minorEastAsia" w:hAnsiTheme="minorEastAsia" w:eastAsiaTheme="minorEastAsia"/>
          <w:sz w:val="24"/>
          <w:szCs w:val="24"/>
        </w:rPr>
        <w:tab/>
      </w:r>
      <w:r>
        <w:rPr>
          <w:rFonts w:hint="eastAsia" w:asciiTheme="minorEastAsia" w:hAnsiTheme="minorEastAsia" w:eastAsiaTheme="minorEastAsia"/>
          <w:sz w:val="24"/>
          <w:szCs w:val="24"/>
          <w:lang w:val="en-US" w:eastAsia="zh-CN"/>
        </w:rPr>
        <w:t>1</w:t>
      </w:r>
      <w:r>
        <w:rPr>
          <w:rFonts w:asciiTheme="minorEastAsia" w:hAnsiTheme="minorEastAsia" w:eastAsiaTheme="minorEastAsia"/>
          <w:sz w:val="24"/>
          <w:szCs w:val="24"/>
        </w:rPr>
        <w:fldChar w:fldCharType="end"/>
      </w:r>
    </w:p>
    <w:p>
      <w:pPr>
        <w:pStyle w:val="25"/>
        <w:tabs>
          <w:tab w:val="right" w:leader="dot" w:pos="9060"/>
        </w:tabs>
        <w:rPr>
          <w:rFonts w:asciiTheme="minorEastAsia" w:hAnsiTheme="minorEastAsia" w:eastAsiaTheme="minorEastAsia" w:cstheme="minorBidi"/>
          <w:b w:val="0"/>
          <w:bCs w:val="0"/>
          <w:caps w:val="0"/>
          <w:sz w:val="24"/>
          <w:szCs w:val="24"/>
        </w:rPr>
      </w:pPr>
      <w:r>
        <w:fldChar w:fldCharType="begin"/>
      </w:r>
      <w:r>
        <w:instrText xml:space="preserve"> HYPERLINK \l "_Toc494210624" </w:instrText>
      </w:r>
      <w:r>
        <w:fldChar w:fldCharType="separate"/>
      </w:r>
      <w:r>
        <w:rPr>
          <w:rStyle w:val="43"/>
          <w:rFonts w:hint="eastAsia" w:asciiTheme="minorEastAsia" w:hAnsiTheme="minorEastAsia" w:eastAsiaTheme="minorEastAsia"/>
          <w:color w:val="auto"/>
          <w:sz w:val="24"/>
          <w:szCs w:val="24"/>
        </w:rPr>
        <w:t>第二部分磋商响应方须知</w:t>
      </w:r>
      <w:r>
        <w:rPr>
          <w:rFonts w:asciiTheme="minorEastAsia" w:hAnsiTheme="minorEastAsia" w:eastAsiaTheme="minorEastAsia"/>
          <w:sz w:val="24"/>
          <w:szCs w:val="24"/>
        </w:rPr>
        <w:tab/>
      </w:r>
      <w:r>
        <w:rPr>
          <w:rFonts w:hint="eastAsia" w:asciiTheme="minorEastAsia" w:hAnsiTheme="minorEastAsia" w:eastAsiaTheme="minorEastAsia"/>
          <w:sz w:val="24"/>
          <w:szCs w:val="24"/>
          <w:lang w:val="en-US" w:eastAsia="zh-CN"/>
        </w:rPr>
        <w:t>4</w:t>
      </w:r>
      <w:r>
        <w:rPr>
          <w:rFonts w:hint="eastAsia" w:asciiTheme="minorEastAsia" w:hAnsiTheme="minorEastAsia" w:eastAsiaTheme="minorEastAsia"/>
          <w:sz w:val="24"/>
          <w:szCs w:val="24"/>
        </w:rPr>
        <w:fldChar w:fldCharType="end"/>
      </w:r>
    </w:p>
    <w:p>
      <w:pPr>
        <w:pStyle w:val="25"/>
        <w:tabs>
          <w:tab w:val="right" w:leader="dot" w:pos="9060"/>
        </w:tabs>
        <w:rPr>
          <w:rFonts w:hint="eastAsia" w:asciiTheme="minorEastAsia" w:hAnsiTheme="minorEastAsia" w:eastAsiaTheme="minorEastAsia" w:cstheme="minorBidi"/>
          <w:b w:val="0"/>
          <w:bCs w:val="0"/>
          <w:caps w:val="0"/>
          <w:sz w:val="24"/>
          <w:szCs w:val="24"/>
          <w:lang w:val="en-US" w:eastAsia="zh-CN"/>
        </w:rPr>
      </w:pPr>
      <w:r>
        <w:fldChar w:fldCharType="begin"/>
      </w:r>
      <w:r>
        <w:instrText xml:space="preserve"> HYPERLINK \l "_Toc494210625" </w:instrText>
      </w:r>
      <w:r>
        <w:fldChar w:fldCharType="separate"/>
      </w:r>
      <w:r>
        <w:rPr>
          <w:rStyle w:val="43"/>
          <w:rFonts w:hint="eastAsia" w:asciiTheme="minorEastAsia" w:hAnsiTheme="minorEastAsia" w:eastAsiaTheme="minorEastAsia"/>
          <w:color w:val="auto"/>
          <w:sz w:val="24"/>
          <w:szCs w:val="24"/>
        </w:rPr>
        <w:t>第三部分磋商组织、步骤与评审方法</w:t>
      </w:r>
      <w:r>
        <w:rPr>
          <w:rFonts w:asciiTheme="minorEastAsia" w:hAnsiTheme="minorEastAsia" w:eastAsiaTheme="minorEastAsia"/>
          <w:sz w:val="24"/>
          <w:szCs w:val="24"/>
        </w:rPr>
        <w:tab/>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fldChar w:fldCharType="end"/>
      </w:r>
      <w:r>
        <w:rPr>
          <w:rFonts w:hint="eastAsia" w:asciiTheme="minorEastAsia" w:hAnsiTheme="minorEastAsia" w:eastAsiaTheme="minorEastAsia"/>
          <w:sz w:val="24"/>
          <w:szCs w:val="24"/>
          <w:lang w:val="en-US" w:eastAsia="zh-CN"/>
        </w:rPr>
        <w:t>7</w:t>
      </w:r>
    </w:p>
    <w:p>
      <w:pPr>
        <w:pStyle w:val="25"/>
        <w:tabs>
          <w:tab w:val="right" w:leader="dot" w:pos="9060"/>
        </w:tabs>
        <w:rPr>
          <w:rFonts w:hint="eastAsia" w:asciiTheme="minorEastAsia" w:hAnsiTheme="minorEastAsia" w:eastAsiaTheme="minorEastAsia" w:cstheme="minorBidi"/>
          <w:b w:val="0"/>
          <w:bCs w:val="0"/>
          <w:caps w:val="0"/>
          <w:sz w:val="24"/>
          <w:szCs w:val="24"/>
          <w:lang w:val="en-US" w:eastAsia="zh-CN"/>
        </w:rPr>
      </w:pPr>
      <w:r>
        <w:fldChar w:fldCharType="begin"/>
      </w:r>
      <w:r>
        <w:instrText xml:space="preserve"> HYPERLINK \l "_Toc494210626" </w:instrText>
      </w:r>
      <w:r>
        <w:fldChar w:fldCharType="separate"/>
      </w:r>
      <w:r>
        <w:rPr>
          <w:rStyle w:val="43"/>
          <w:rFonts w:hint="eastAsia" w:asciiTheme="minorEastAsia" w:hAnsiTheme="minorEastAsia" w:eastAsiaTheme="minorEastAsia"/>
          <w:color w:val="auto"/>
          <w:sz w:val="24"/>
          <w:szCs w:val="24"/>
        </w:rPr>
        <w:t>第四部分采购内容及需求</w:t>
      </w:r>
      <w:r>
        <w:rPr>
          <w:rFonts w:asciiTheme="minorEastAsia" w:hAnsiTheme="minorEastAsia" w:eastAsiaTheme="minorEastAsia"/>
          <w:sz w:val="24"/>
          <w:szCs w:val="24"/>
        </w:rPr>
        <w:tab/>
      </w:r>
      <w:r>
        <w:rPr>
          <w:rFonts w:hint="eastAsia" w:asciiTheme="minorEastAsia" w:hAnsiTheme="minorEastAsia" w:eastAsiaTheme="minorEastAsia"/>
          <w:sz w:val="24"/>
          <w:szCs w:val="24"/>
          <w:lang w:val="en-US" w:eastAsia="zh-CN"/>
        </w:rPr>
        <w:t>21</w:t>
      </w:r>
      <w:r>
        <w:rPr>
          <w:rFonts w:asciiTheme="minorEastAsia" w:hAnsiTheme="minorEastAsia" w:eastAsiaTheme="minorEastAsia"/>
          <w:sz w:val="24"/>
          <w:szCs w:val="24"/>
        </w:rPr>
        <w:fldChar w:fldCharType="end"/>
      </w:r>
    </w:p>
    <w:p>
      <w:pPr>
        <w:pStyle w:val="25"/>
        <w:tabs>
          <w:tab w:val="right" w:leader="dot" w:pos="9060"/>
        </w:tabs>
        <w:rPr>
          <w:rFonts w:hint="default" w:asciiTheme="minorEastAsia" w:hAnsiTheme="minorEastAsia" w:eastAsiaTheme="minorEastAsia" w:cstheme="minorBidi"/>
          <w:b w:val="0"/>
          <w:bCs w:val="0"/>
          <w:caps w:val="0"/>
          <w:sz w:val="24"/>
          <w:szCs w:val="24"/>
          <w:lang w:val="en-US" w:eastAsia="zh-CN"/>
        </w:rPr>
      </w:pPr>
      <w:r>
        <w:fldChar w:fldCharType="begin"/>
      </w:r>
      <w:r>
        <w:instrText xml:space="preserve"> HYPERLINK \l "_Toc494210627" </w:instrText>
      </w:r>
      <w:r>
        <w:fldChar w:fldCharType="separate"/>
      </w:r>
      <w:r>
        <w:rPr>
          <w:rStyle w:val="43"/>
          <w:rFonts w:hint="eastAsia" w:asciiTheme="minorEastAsia" w:hAnsiTheme="minorEastAsia" w:eastAsiaTheme="minorEastAsia"/>
          <w:color w:val="auto"/>
          <w:sz w:val="24"/>
          <w:szCs w:val="24"/>
        </w:rPr>
        <w:t>第五部分合同授予</w:t>
      </w:r>
      <w:r>
        <w:rPr>
          <w:rFonts w:asciiTheme="minorEastAsia" w:hAnsiTheme="minorEastAsia" w:eastAsiaTheme="minorEastAsia"/>
          <w:sz w:val="24"/>
          <w:szCs w:val="24"/>
        </w:rPr>
        <w:tab/>
      </w:r>
      <w:r>
        <w:rPr>
          <w:rFonts w:hint="eastAsia" w:asciiTheme="minorEastAsia" w:hAnsiTheme="minorEastAsia" w:eastAsiaTheme="minorEastAsia"/>
          <w:sz w:val="24"/>
          <w:szCs w:val="24"/>
        </w:rPr>
        <w:fldChar w:fldCharType="end"/>
      </w:r>
      <w:r>
        <w:rPr>
          <w:rFonts w:hint="eastAsia" w:asciiTheme="minorEastAsia" w:hAnsiTheme="minorEastAsia" w:eastAsiaTheme="minorEastAsia"/>
          <w:sz w:val="24"/>
          <w:szCs w:val="24"/>
          <w:lang w:val="en-US" w:eastAsia="zh-CN"/>
        </w:rPr>
        <w:t>49</w:t>
      </w:r>
    </w:p>
    <w:p>
      <w:pPr>
        <w:pStyle w:val="25"/>
        <w:tabs>
          <w:tab w:val="right" w:leader="dot" w:pos="9060"/>
        </w:tabs>
        <w:rPr>
          <w:rFonts w:hint="eastAsia" w:asciiTheme="minorEastAsia" w:hAnsiTheme="minorEastAsia" w:eastAsiaTheme="minorEastAsia" w:cstheme="minorBidi"/>
          <w:b w:val="0"/>
          <w:bCs w:val="0"/>
          <w:caps w:val="0"/>
          <w:sz w:val="24"/>
          <w:szCs w:val="24"/>
          <w:lang w:val="en-US" w:eastAsia="zh-CN"/>
        </w:rPr>
      </w:pPr>
      <w:r>
        <w:fldChar w:fldCharType="begin"/>
      </w:r>
      <w:r>
        <w:instrText xml:space="preserve"> HYPERLINK \l "_Toc494210628" </w:instrText>
      </w:r>
      <w:r>
        <w:fldChar w:fldCharType="separate"/>
      </w:r>
      <w:r>
        <w:rPr>
          <w:rStyle w:val="43"/>
          <w:rFonts w:hint="eastAsia" w:asciiTheme="minorEastAsia" w:hAnsiTheme="minorEastAsia" w:eastAsiaTheme="minorEastAsia"/>
          <w:color w:val="auto"/>
          <w:sz w:val="24"/>
          <w:szCs w:val="24"/>
        </w:rPr>
        <w:t>第六部分响应文件格式</w:t>
      </w:r>
      <w:r>
        <w:rPr>
          <w:rFonts w:asciiTheme="minorEastAsia" w:hAnsiTheme="minorEastAsia" w:eastAsiaTheme="minorEastAsia"/>
          <w:sz w:val="24"/>
          <w:szCs w:val="24"/>
        </w:rPr>
        <w:tab/>
      </w:r>
      <w:r>
        <w:rPr>
          <w:rFonts w:hint="eastAsia" w:asciiTheme="minorEastAsia" w:hAnsiTheme="minorEastAsia" w:eastAsiaTheme="minorEastAsia"/>
          <w:sz w:val="24"/>
          <w:szCs w:val="24"/>
          <w:lang w:val="en-US" w:eastAsia="zh-CN"/>
        </w:rPr>
        <w:t>9</w:t>
      </w:r>
      <w:r>
        <w:rPr>
          <w:rFonts w:hint="eastAsia" w:asciiTheme="minorEastAsia" w:hAnsiTheme="minorEastAsia" w:eastAsiaTheme="minorEastAsia"/>
          <w:sz w:val="24"/>
          <w:szCs w:val="24"/>
        </w:rPr>
        <w:fldChar w:fldCharType="end"/>
      </w:r>
      <w:r>
        <w:rPr>
          <w:rFonts w:hint="eastAsia" w:asciiTheme="minorEastAsia" w:hAnsiTheme="minorEastAsia" w:eastAsiaTheme="minorEastAsia"/>
          <w:sz w:val="24"/>
          <w:szCs w:val="24"/>
          <w:lang w:val="en-US" w:eastAsia="zh-CN"/>
        </w:rPr>
        <w:t>1</w:t>
      </w:r>
    </w:p>
    <w:p>
      <w:pPr>
        <w:tabs>
          <w:tab w:val="left" w:pos="1080"/>
        </w:tabs>
        <w:spacing w:line="560" w:lineRule="exact"/>
        <w:jc w:val="center"/>
        <w:rPr>
          <w:rFonts w:ascii="宋体" w:hAnsi="宋体"/>
          <w:b/>
          <w:bCs/>
          <w:sz w:val="30"/>
          <w:szCs w:val="30"/>
        </w:rPr>
      </w:pPr>
      <w:r>
        <w:rPr>
          <w:rFonts w:asciiTheme="minorEastAsia" w:hAnsiTheme="minorEastAsia" w:eastAsiaTheme="minorEastAsia"/>
          <w:b/>
          <w:bCs/>
          <w:sz w:val="24"/>
        </w:rPr>
        <w:fldChar w:fldCharType="end"/>
      </w:r>
    </w:p>
    <w:p>
      <w:pPr>
        <w:tabs>
          <w:tab w:val="left" w:pos="1080"/>
        </w:tabs>
        <w:spacing w:line="560" w:lineRule="exact"/>
        <w:jc w:val="center"/>
        <w:rPr>
          <w:rFonts w:ascii="宋体" w:hAnsi="宋体"/>
          <w:b/>
          <w:bCs/>
          <w:sz w:val="30"/>
          <w:szCs w:val="30"/>
        </w:rPr>
      </w:pPr>
    </w:p>
    <w:p>
      <w:pPr>
        <w:tabs>
          <w:tab w:val="left" w:pos="1080"/>
        </w:tabs>
        <w:spacing w:line="560" w:lineRule="exact"/>
        <w:jc w:val="center"/>
        <w:rPr>
          <w:rFonts w:ascii="宋体" w:hAnsi="宋体"/>
          <w:b/>
          <w:bCs/>
          <w:sz w:val="30"/>
          <w:szCs w:val="30"/>
        </w:rPr>
      </w:pPr>
    </w:p>
    <w:p>
      <w:pPr>
        <w:tabs>
          <w:tab w:val="left" w:pos="1080"/>
        </w:tabs>
        <w:spacing w:line="560" w:lineRule="exact"/>
        <w:jc w:val="center"/>
        <w:rPr>
          <w:rFonts w:ascii="宋体" w:hAnsi="宋体"/>
          <w:b/>
          <w:bCs/>
          <w:sz w:val="30"/>
          <w:szCs w:val="30"/>
        </w:rPr>
      </w:pPr>
    </w:p>
    <w:p>
      <w:pPr>
        <w:jc w:val="right"/>
        <w:rPr>
          <w:rFonts w:hint="eastAsia" w:ascii="宋体" w:hAnsi="宋体" w:cs="宋体"/>
          <w:color w:val="0000FF"/>
          <w:kern w:val="0"/>
          <w:sz w:val="24"/>
          <w:highlight w:val="yellow"/>
        </w:rPr>
        <w:sectPr>
          <w:headerReference r:id="rId4" w:type="first"/>
          <w:headerReference r:id="rId3" w:type="default"/>
          <w:footerReference r:id="rId5" w:type="default"/>
          <w:pgSz w:w="11906" w:h="16838"/>
          <w:pgMar w:top="0" w:right="1247" w:bottom="1418" w:left="1247" w:header="851" w:footer="992" w:gutter="0"/>
          <w:pgNumType w:fmt="decimal" w:start="0"/>
          <w:cols w:space="720" w:num="1"/>
          <w:titlePg/>
          <w:docGrid w:type="lines" w:linePitch="286" w:charSpace="0"/>
        </w:sectPr>
      </w:pPr>
      <w:r>
        <w:rPr>
          <w:rFonts w:hint="eastAsia" w:ascii="宋体" w:hAnsi="宋体"/>
          <w:sz w:val="32"/>
          <w:szCs w:val="32"/>
        </w:rPr>
        <w:br w:type="page"/>
      </w:r>
    </w:p>
    <w:p>
      <w:pPr>
        <w:widowControl/>
        <w:numPr>
          <w:ilvl w:val="0"/>
          <w:numId w:val="0"/>
        </w:numPr>
        <w:tabs>
          <w:tab w:val="left" w:pos="3920"/>
          <w:tab w:val="center" w:pos="5648"/>
        </w:tabs>
        <w:adjustRightInd w:val="0"/>
        <w:snapToGrid w:val="0"/>
        <w:spacing w:line="360" w:lineRule="auto"/>
        <w:jc w:val="center"/>
        <w:rPr>
          <w:rFonts w:hint="eastAsia" w:ascii="宋体" w:hAnsi="宋体" w:cs="宋体"/>
          <w:b/>
          <w:bCs/>
          <w:kern w:val="0"/>
          <w:sz w:val="32"/>
          <w:szCs w:val="32"/>
          <w:lang w:val="en-US" w:eastAsia="zh-CN"/>
        </w:rPr>
      </w:pPr>
      <w:r>
        <w:rPr>
          <w:rFonts w:hint="eastAsia" w:ascii="宋体" w:hAnsi="宋体" w:cs="宋体"/>
          <w:b/>
          <w:bCs/>
          <w:kern w:val="0"/>
          <w:sz w:val="32"/>
          <w:szCs w:val="32"/>
          <w:lang w:val="en-US" w:eastAsia="zh-CN"/>
        </w:rPr>
        <w:t>第一部分</w:t>
      </w:r>
    </w:p>
    <w:p>
      <w:pPr>
        <w:widowControl/>
        <w:numPr>
          <w:ilvl w:val="0"/>
          <w:numId w:val="0"/>
        </w:numPr>
        <w:adjustRightInd w:val="0"/>
        <w:snapToGrid w:val="0"/>
        <w:spacing w:line="240" w:lineRule="auto"/>
        <w:jc w:val="center"/>
        <w:rPr>
          <w:rFonts w:ascii="宋体" w:hAnsi="宋体" w:cs="宋体"/>
          <w:b/>
          <w:bCs/>
          <w:kern w:val="0"/>
          <w:sz w:val="32"/>
          <w:szCs w:val="32"/>
        </w:rPr>
      </w:pPr>
      <w:r>
        <w:rPr>
          <w:rFonts w:hint="eastAsia" w:ascii="宋体" w:hAnsi="宋体" w:cs="宋体"/>
          <w:b/>
          <w:bCs/>
          <w:kern w:val="0"/>
          <w:sz w:val="32"/>
          <w:szCs w:val="32"/>
          <w:lang w:val="en-US" w:eastAsia="zh-CN"/>
        </w:rPr>
        <w:t xml:space="preserve"> </w:t>
      </w:r>
      <w:r>
        <w:rPr>
          <w:rFonts w:hint="eastAsia" w:ascii="宋体" w:hAnsi="宋体" w:cs="宋体"/>
          <w:b/>
          <w:bCs/>
          <w:kern w:val="0"/>
          <w:sz w:val="32"/>
          <w:szCs w:val="32"/>
          <w:lang w:eastAsia="zh-CN"/>
        </w:rPr>
        <w:t>邹城市阳光圣城（峄山路）幼儿园项目施工</w:t>
      </w:r>
      <w:r>
        <w:rPr>
          <w:rFonts w:ascii="宋体" w:hAnsi="宋体" w:cs="宋体"/>
          <w:b/>
          <w:bCs/>
          <w:kern w:val="0"/>
          <w:sz w:val="32"/>
          <w:szCs w:val="32"/>
        </w:rPr>
        <w:t>竞争性磋商公告</w:t>
      </w:r>
    </w:p>
    <w:p>
      <w:pPr>
        <w:widowControl/>
        <w:adjustRightInd w:val="0"/>
        <w:snapToGrid w:val="0"/>
        <w:spacing w:line="240" w:lineRule="auto"/>
        <w:ind w:firstLine="480" w:firstLineChars="200"/>
        <w:rPr>
          <w:rFonts w:ascii="宋体" w:hAnsi="宋体" w:cs="宋体"/>
          <w:kern w:val="0"/>
          <w:sz w:val="24"/>
          <w:highlight w:val="none"/>
        </w:rPr>
      </w:pPr>
    </w:p>
    <w:p>
      <w:pPr>
        <w:keepNext w:val="0"/>
        <w:keepLines w:val="0"/>
        <w:pageBreakBefore w:val="0"/>
        <w:widowControl/>
        <w:kinsoku/>
        <w:overflowPunct/>
        <w:topLinePunct w:val="0"/>
        <w:autoSpaceDE/>
        <w:autoSpaceDN/>
        <w:bidi w:val="0"/>
        <w:adjustRightInd w:val="0"/>
        <w:snapToGrid w:val="0"/>
        <w:spacing w:line="500" w:lineRule="exact"/>
        <w:ind w:firstLine="480" w:firstLineChars="200"/>
        <w:textAlignment w:val="auto"/>
        <w:rPr>
          <w:rFonts w:ascii="宋体" w:hAnsi="宋体" w:cs="宋体"/>
          <w:kern w:val="0"/>
          <w:sz w:val="24"/>
          <w:highlight w:val="none"/>
          <w:lang w:val="zh-CN"/>
        </w:rPr>
      </w:pPr>
      <w:r>
        <w:rPr>
          <w:rFonts w:ascii="宋体" w:hAnsi="宋体" w:cs="宋体"/>
          <w:kern w:val="0"/>
          <w:sz w:val="24"/>
          <w:highlight w:val="none"/>
        </w:rPr>
        <w:t>一、</w:t>
      </w:r>
      <w:r>
        <w:rPr>
          <w:rFonts w:hint="eastAsia" w:ascii="宋体" w:hAnsi="宋体" w:cs="宋体"/>
          <w:kern w:val="0"/>
          <w:sz w:val="24"/>
          <w:highlight w:val="none"/>
          <w:lang w:val="en-US" w:eastAsia="zh-CN"/>
        </w:rPr>
        <w:t>采 购 人：</w:t>
      </w:r>
      <w:r>
        <w:rPr>
          <w:rFonts w:hint="eastAsia" w:ascii="宋体" w:hAnsi="宋体" w:cs="宋体"/>
          <w:kern w:val="0"/>
          <w:sz w:val="21"/>
          <w:szCs w:val="21"/>
          <w:highlight w:val="none"/>
        </w:rPr>
        <w:t>邹城市阳光圣城教育发展有限公司</w:t>
      </w:r>
      <w:r>
        <w:rPr>
          <w:rFonts w:hint="eastAsia" w:ascii="宋体" w:hAnsi="宋体" w:cs="宋体"/>
          <w:kern w:val="0"/>
          <w:sz w:val="24"/>
          <w:highlight w:val="none"/>
          <w:lang w:val="en-US" w:eastAsia="zh-CN"/>
        </w:rPr>
        <w:t xml:space="preserve">  </w:t>
      </w:r>
      <w:r>
        <w:rPr>
          <w:rFonts w:ascii="宋体" w:hAnsi="宋体" w:cs="宋体"/>
          <w:kern w:val="0"/>
          <w:sz w:val="24"/>
          <w:highlight w:val="none"/>
        </w:rPr>
        <w:t>地  址：</w:t>
      </w:r>
      <w:r>
        <w:rPr>
          <w:rFonts w:hint="eastAsia" w:ascii="宋体" w:hAnsi="宋体" w:cs="宋体"/>
          <w:kern w:val="0"/>
          <w:sz w:val="24"/>
          <w:highlight w:val="none"/>
          <w:lang w:eastAsia="zh-CN"/>
        </w:rPr>
        <w:t>邹城市</w:t>
      </w:r>
      <w:r>
        <w:rPr>
          <w:rFonts w:ascii="宋体" w:hAnsi="宋体" w:cs="宋体"/>
          <w:kern w:val="0"/>
          <w:sz w:val="24"/>
          <w:highlight w:val="none"/>
        </w:rPr>
        <w:t xml:space="preserve"> </w:t>
      </w:r>
    </w:p>
    <w:p>
      <w:pPr>
        <w:keepNext w:val="0"/>
        <w:keepLines w:val="0"/>
        <w:pageBreakBefore w:val="0"/>
        <w:widowControl/>
        <w:kinsoku/>
        <w:overflowPunct/>
        <w:topLinePunct w:val="0"/>
        <w:autoSpaceDE/>
        <w:autoSpaceDN/>
        <w:bidi w:val="0"/>
        <w:adjustRightInd w:val="0"/>
        <w:snapToGrid w:val="0"/>
        <w:spacing w:line="500" w:lineRule="exact"/>
        <w:ind w:firstLine="960" w:firstLineChars="400"/>
        <w:textAlignment w:val="auto"/>
        <w:rPr>
          <w:rFonts w:hint="default" w:ascii="宋体" w:hAnsi="宋体" w:eastAsia="宋体" w:cs="宋体"/>
          <w:kern w:val="0"/>
          <w:sz w:val="24"/>
          <w:highlight w:val="none"/>
          <w:lang w:val="en-US" w:eastAsia="zh-CN"/>
        </w:rPr>
      </w:pPr>
      <w:r>
        <w:rPr>
          <w:rFonts w:ascii="宋体" w:hAnsi="宋体" w:cs="宋体"/>
          <w:kern w:val="0"/>
          <w:sz w:val="24"/>
          <w:highlight w:val="none"/>
        </w:rPr>
        <w:t>联 系 人：</w:t>
      </w:r>
      <w:r>
        <w:rPr>
          <w:rFonts w:hint="eastAsia" w:ascii="宋体" w:hAnsi="宋体" w:cs="宋体"/>
          <w:kern w:val="0"/>
          <w:sz w:val="24"/>
          <w:highlight w:val="none"/>
        </w:rPr>
        <w:t xml:space="preserve">常亚男  </w:t>
      </w:r>
      <w:r>
        <w:rPr>
          <w:rFonts w:ascii="宋体" w:hAnsi="宋体" w:cs="宋体"/>
          <w:kern w:val="0"/>
          <w:sz w:val="24"/>
          <w:highlight w:val="none"/>
        </w:rPr>
        <w:t xml:space="preserve">             </w:t>
      </w:r>
      <w:r>
        <w:rPr>
          <w:rFonts w:hint="eastAsia" w:ascii="宋体" w:hAnsi="宋体" w:cs="宋体"/>
          <w:kern w:val="0"/>
          <w:sz w:val="24"/>
          <w:highlight w:val="none"/>
          <w:lang w:val="en-US" w:eastAsia="zh-CN"/>
        </w:rPr>
        <w:t xml:space="preserve">       </w:t>
      </w:r>
      <w:r>
        <w:rPr>
          <w:rFonts w:ascii="宋体" w:hAnsi="宋体" w:cs="宋体"/>
          <w:kern w:val="0"/>
          <w:sz w:val="24"/>
          <w:highlight w:val="none"/>
          <w:lang w:val="zh-CN"/>
        </w:rPr>
        <w:t>联系方式：</w:t>
      </w:r>
      <w:r>
        <w:rPr>
          <w:rFonts w:hint="eastAsia" w:ascii="宋体" w:hAnsi="宋体" w:cs="宋体"/>
          <w:kern w:val="0"/>
          <w:sz w:val="24"/>
          <w:highlight w:val="none"/>
          <w:lang w:val="zh-CN"/>
        </w:rPr>
        <w:t>18853725530</w:t>
      </w:r>
    </w:p>
    <w:p>
      <w:pPr>
        <w:keepNext w:val="0"/>
        <w:keepLines w:val="0"/>
        <w:pageBreakBefore w:val="0"/>
        <w:kinsoku/>
        <w:overflowPunct/>
        <w:topLinePunct w:val="0"/>
        <w:autoSpaceDE/>
        <w:autoSpaceDN/>
        <w:bidi w:val="0"/>
        <w:spacing w:line="500" w:lineRule="exact"/>
        <w:ind w:firstLine="960" w:firstLineChars="400"/>
        <w:textAlignment w:val="auto"/>
        <w:rPr>
          <w:rFonts w:hint="eastAsia" w:ascii="宋体" w:hAnsi="宋体" w:cs="宋体"/>
          <w:kern w:val="0"/>
          <w:sz w:val="24"/>
          <w:highlight w:val="none"/>
        </w:rPr>
      </w:pPr>
      <w:r>
        <w:rPr>
          <w:rFonts w:ascii="宋体" w:hAnsi="宋体" w:cs="宋体"/>
          <w:color w:val="000000"/>
          <w:kern w:val="0"/>
          <w:sz w:val="24"/>
          <w:highlight w:val="none"/>
        </w:rPr>
        <w:t>代理机构：</w:t>
      </w:r>
      <w:r>
        <w:rPr>
          <w:rFonts w:hint="eastAsia" w:ascii="宋体" w:hAnsi="宋体" w:cs="宋体"/>
          <w:color w:val="auto"/>
          <w:kern w:val="0"/>
          <w:sz w:val="24"/>
          <w:szCs w:val="24"/>
          <w:highlight w:val="none"/>
        </w:rPr>
        <w:t>山东</w:t>
      </w:r>
      <w:r>
        <w:rPr>
          <w:rFonts w:hint="eastAsia" w:ascii="宋体" w:hAnsi="宋体" w:cs="宋体"/>
          <w:color w:val="auto"/>
          <w:kern w:val="0"/>
          <w:sz w:val="24"/>
          <w:szCs w:val="24"/>
          <w:highlight w:val="none"/>
          <w:lang w:eastAsia="zh-CN"/>
        </w:rPr>
        <w:t>正平招标咨询</w:t>
      </w:r>
      <w:r>
        <w:rPr>
          <w:rFonts w:hint="eastAsia" w:ascii="宋体" w:hAnsi="宋体" w:cs="宋体"/>
          <w:color w:val="auto"/>
          <w:kern w:val="0"/>
          <w:sz w:val="24"/>
          <w:szCs w:val="24"/>
          <w:highlight w:val="none"/>
        </w:rPr>
        <w:t>有限公司</w:t>
      </w:r>
      <w:r>
        <w:rPr>
          <w:rFonts w:ascii="宋体" w:hAnsi="宋体" w:cs="宋体"/>
          <w:color w:val="000000"/>
          <w:kern w:val="0"/>
          <w:sz w:val="24"/>
          <w:highlight w:val="none"/>
        </w:rPr>
        <w:t xml:space="preserve">  </w:t>
      </w:r>
      <w:r>
        <w:rPr>
          <w:rFonts w:hint="eastAsia" w:ascii="宋体" w:hAnsi="宋体" w:cs="宋体"/>
          <w:color w:val="000000"/>
          <w:kern w:val="0"/>
          <w:sz w:val="24"/>
          <w:highlight w:val="none"/>
          <w:lang w:val="en-US" w:eastAsia="zh-CN"/>
        </w:rPr>
        <w:t xml:space="preserve"> </w:t>
      </w:r>
      <w:r>
        <w:rPr>
          <w:rFonts w:ascii="宋体" w:hAnsi="宋体" w:cs="宋体"/>
          <w:color w:val="000000"/>
          <w:kern w:val="0"/>
          <w:sz w:val="24"/>
          <w:highlight w:val="none"/>
        </w:rPr>
        <w:t>地    址：</w:t>
      </w:r>
      <w:r>
        <w:rPr>
          <w:rFonts w:hint="eastAsia" w:ascii="宋体" w:hAnsi="宋体" w:cs="宋体"/>
          <w:kern w:val="0"/>
          <w:sz w:val="24"/>
          <w:highlight w:val="none"/>
        </w:rPr>
        <w:t>临沂市IEC国际企业中心</w:t>
      </w:r>
    </w:p>
    <w:p>
      <w:pPr>
        <w:keepNext w:val="0"/>
        <w:keepLines w:val="0"/>
        <w:pageBreakBefore w:val="0"/>
        <w:widowControl/>
        <w:kinsoku/>
        <w:overflowPunct/>
        <w:topLinePunct w:val="0"/>
        <w:autoSpaceDE/>
        <w:autoSpaceDN/>
        <w:bidi w:val="0"/>
        <w:adjustRightInd w:val="0"/>
        <w:snapToGrid w:val="0"/>
        <w:spacing w:line="500" w:lineRule="exact"/>
        <w:jc w:val="left"/>
        <w:textAlignment w:val="auto"/>
        <w:rPr>
          <w:rFonts w:hint="eastAsia" w:ascii="宋体" w:hAnsi="宋体" w:cs="宋体"/>
          <w:bCs/>
          <w:color w:val="000000"/>
          <w:kern w:val="0"/>
          <w:sz w:val="24"/>
          <w:highlight w:val="none"/>
          <w:lang w:val="en-US" w:eastAsia="zh-CN"/>
        </w:rPr>
      </w:pPr>
      <w:r>
        <w:rPr>
          <w:rFonts w:ascii="宋体" w:hAnsi="宋体" w:cs="宋体"/>
          <w:bCs/>
          <w:color w:val="000000"/>
          <w:kern w:val="0"/>
          <w:sz w:val="24"/>
          <w:highlight w:val="none"/>
        </w:rPr>
        <w:t xml:space="preserve"> </w:t>
      </w:r>
      <w:r>
        <w:rPr>
          <w:rFonts w:hint="eastAsia" w:ascii="宋体" w:hAnsi="宋体" w:cs="宋体"/>
          <w:bCs/>
          <w:color w:val="000000"/>
          <w:kern w:val="0"/>
          <w:sz w:val="24"/>
          <w:highlight w:val="none"/>
          <w:lang w:val="en-US" w:eastAsia="zh-CN"/>
        </w:rPr>
        <w:t xml:space="preserve">       </w:t>
      </w:r>
      <w:r>
        <w:rPr>
          <w:rFonts w:ascii="宋体" w:hAnsi="宋体" w:cs="宋体"/>
          <w:bCs/>
          <w:color w:val="000000"/>
          <w:kern w:val="0"/>
          <w:sz w:val="24"/>
          <w:highlight w:val="none"/>
        </w:rPr>
        <w:t>联 系 人：</w:t>
      </w:r>
      <w:r>
        <w:rPr>
          <w:rFonts w:hint="eastAsia" w:ascii="宋体" w:hAnsi="宋体" w:cs="宋体"/>
          <w:bCs/>
          <w:color w:val="000000"/>
          <w:kern w:val="0"/>
          <w:sz w:val="24"/>
          <w:highlight w:val="none"/>
          <w:lang w:eastAsia="zh-CN"/>
        </w:rPr>
        <w:t>石明艳</w:t>
      </w:r>
      <w:r>
        <w:rPr>
          <w:rFonts w:ascii="宋体" w:hAnsi="宋体" w:cs="宋体"/>
          <w:bCs/>
          <w:color w:val="000000"/>
          <w:kern w:val="0"/>
          <w:sz w:val="24"/>
          <w:highlight w:val="none"/>
        </w:rPr>
        <w:t xml:space="preserve">                    </w:t>
      </w:r>
      <w:r>
        <w:rPr>
          <w:rFonts w:hint="eastAsia" w:ascii="宋体" w:hAnsi="宋体" w:cs="宋体"/>
          <w:bCs/>
          <w:color w:val="000000"/>
          <w:kern w:val="0"/>
          <w:sz w:val="24"/>
          <w:highlight w:val="none"/>
          <w:lang w:val="en-US" w:eastAsia="zh-CN"/>
        </w:rPr>
        <w:t xml:space="preserve"> </w:t>
      </w:r>
      <w:r>
        <w:rPr>
          <w:rFonts w:ascii="宋体" w:hAnsi="宋体" w:cs="宋体"/>
          <w:bCs/>
          <w:color w:val="000000"/>
          <w:kern w:val="0"/>
          <w:sz w:val="24"/>
          <w:highlight w:val="none"/>
          <w:lang w:val="zh-CN"/>
        </w:rPr>
        <w:t>联系方式：</w:t>
      </w:r>
      <w:r>
        <w:rPr>
          <w:rFonts w:hint="eastAsia" w:ascii="宋体" w:hAnsi="宋体" w:cs="宋体"/>
          <w:bCs/>
          <w:color w:val="000000"/>
          <w:kern w:val="0"/>
          <w:sz w:val="24"/>
          <w:highlight w:val="none"/>
          <w:lang w:val="en-US" w:eastAsia="zh-CN"/>
        </w:rPr>
        <w:t xml:space="preserve">0537-5198001 13954728153 </w:t>
      </w:r>
    </w:p>
    <w:p>
      <w:pPr>
        <w:keepNext w:val="0"/>
        <w:keepLines w:val="0"/>
        <w:pageBreakBefore w:val="0"/>
        <w:widowControl/>
        <w:numPr>
          <w:ilvl w:val="0"/>
          <w:numId w:val="1"/>
        </w:numPr>
        <w:kinsoku/>
        <w:overflowPunct/>
        <w:topLinePunct w:val="0"/>
        <w:autoSpaceDE/>
        <w:autoSpaceDN/>
        <w:bidi w:val="0"/>
        <w:adjustRightInd w:val="0"/>
        <w:snapToGrid w:val="0"/>
        <w:spacing w:line="500" w:lineRule="exact"/>
        <w:ind w:firstLine="480" w:firstLineChars="200"/>
        <w:jc w:val="left"/>
        <w:textAlignment w:val="auto"/>
        <w:rPr>
          <w:rFonts w:hint="eastAsia" w:ascii="宋体" w:hAnsi="宋体" w:cs="宋体"/>
          <w:kern w:val="0"/>
          <w:sz w:val="24"/>
        </w:rPr>
      </w:pPr>
      <w:r>
        <w:rPr>
          <w:rFonts w:ascii="宋体" w:hAnsi="宋体" w:cs="宋体"/>
          <w:kern w:val="0"/>
          <w:sz w:val="24"/>
        </w:rPr>
        <w:t>采购项目名称：</w:t>
      </w:r>
      <w:r>
        <w:rPr>
          <w:rFonts w:hint="eastAsia" w:ascii="宋体" w:hAnsi="宋体" w:cs="宋体"/>
          <w:kern w:val="0"/>
          <w:sz w:val="24"/>
          <w:lang w:eastAsia="zh-CN"/>
        </w:rPr>
        <w:t>邹城市阳光圣城（峄山路）幼儿园项目</w:t>
      </w:r>
      <w:r>
        <w:rPr>
          <w:rFonts w:hint="eastAsia" w:ascii="宋体" w:hAnsi="宋体" w:cs="宋体"/>
          <w:kern w:val="0"/>
          <w:sz w:val="24"/>
        </w:rPr>
        <w:t>施工</w:t>
      </w:r>
    </w:p>
    <w:p>
      <w:pPr>
        <w:pStyle w:val="2"/>
        <w:keepNext w:val="0"/>
        <w:keepLines w:val="0"/>
        <w:pageBreakBefore w:val="0"/>
        <w:numPr>
          <w:ilvl w:val="0"/>
          <w:numId w:val="0"/>
        </w:numPr>
        <w:kinsoku/>
        <w:overflowPunct/>
        <w:topLinePunct w:val="0"/>
        <w:autoSpaceDE/>
        <w:autoSpaceDN/>
        <w:bidi w:val="0"/>
        <w:spacing w:line="500" w:lineRule="exact"/>
        <w:textAlignment w:val="auto"/>
        <w:rPr>
          <w:rFonts w:hint="default"/>
          <w:lang w:val="en-US" w:eastAsia="zh-CN"/>
        </w:rPr>
      </w:pPr>
      <w:r>
        <w:rPr>
          <w:rFonts w:hint="eastAsia"/>
          <w:lang w:val="en-US" w:eastAsia="zh-CN"/>
        </w:rPr>
        <w:t xml:space="preserve">        采购项目编号：</w:t>
      </w:r>
      <w:r>
        <w:rPr>
          <w:rFonts w:hint="eastAsia" w:asciiTheme="majorEastAsia" w:hAnsiTheme="majorEastAsia" w:eastAsiaTheme="majorEastAsia" w:cstheme="majorEastAsia"/>
          <w:lang w:val="en-US" w:eastAsia="zh-CN"/>
        </w:rPr>
        <w:t>ZHJY2020-G007</w:t>
      </w:r>
    </w:p>
    <w:tbl>
      <w:tblPr>
        <w:tblStyle w:val="35"/>
        <w:tblpPr w:leftFromText="180" w:rightFromText="180" w:vertAnchor="text" w:horzAnchor="page" w:tblpX="1249" w:tblpY="935"/>
        <w:tblOverlap w:val="never"/>
        <w:tblW w:w="10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680"/>
        <w:gridCol w:w="684"/>
        <w:gridCol w:w="5220"/>
        <w:gridCol w:w="1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51"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jc w:val="both"/>
              <w:textAlignment w:val="auto"/>
              <w:rPr>
                <w:rFonts w:ascii="宋体" w:hAnsi="宋体" w:cs="宋体"/>
                <w:kern w:val="0"/>
                <w:sz w:val="24"/>
                <w:lang w:val="zh-CN"/>
              </w:rPr>
            </w:pPr>
            <w:r>
              <w:rPr>
                <w:rFonts w:ascii="宋体" w:hAnsi="宋体" w:cs="宋体"/>
                <w:kern w:val="0"/>
                <w:sz w:val="24"/>
              </w:rPr>
              <w:t>标包</w:t>
            </w:r>
          </w:p>
        </w:tc>
        <w:tc>
          <w:tcPr>
            <w:tcW w:w="1680"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jc w:val="both"/>
              <w:textAlignment w:val="auto"/>
              <w:rPr>
                <w:rFonts w:ascii="宋体" w:hAnsi="宋体" w:cs="宋体"/>
                <w:kern w:val="0"/>
                <w:sz w:val="24"/>
                <w:lang w:val="zh-CN"/>
              </w:rPr>
            </w:pPr>
            <w:r>
              <w:rPr>
                <w:rFonts w:ascii="宋体" w:hAnsi="宋体" w:cs="宋体"/>
                <w:kern w:val="0"/>
                <w:sz w:val="24"/>
              </w:rPr>
              <w:t>货物服务名称</w:t>
            </w:r>
          </w:p>
        </w:tc>
        <w:tc>
          <w:tcPr>
            <w:tcW w:w="684"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jc w:val="both"/>
              <w:textAlignment w:val="auto"/>
              <w:rPr>
                <w:rFonts w:ascii="宋体" w:hAnsi="宋体" w:cs="宋体"/>
                <w:kern w:val="0"/>
                <w:sz w:val="24"/>
                <w:lang w:val="zh-CN"/>
              </w:rPr>
            </w:pPr>
            <w:r>
              <w:rPr>
                <w:rFonts w:ascii="宋体" w:hAnsi="宋体" w:cs="宋体"/>
                <w:kern w:val="0"/>
                <w:sz w:val="24"/>
                <w:lang w:val="zh-CN"/>
              </w:rPr>
              <w:t>数量</w:t>
            </w:r>
          </w:p>
        </w:tc>
        <w:tc>
          <w:tcPr>
            <w:tcW w:w="5220"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jc w:val="center"/>
              <w:textAlignment w:val="auto"/>
              <w:rPr>
                <w:rFonts w:ascii="宋体" w:hAnsi="宋体" w:cs="宋体"/>
                <w:kern w:val="0"/>
                <w:sz w:val="24"/>
                <w:lang w:val="zh-CN"/>
              </w:rPr>
            </w:pPr>
            <w:r>
              <w:rPr>
                <w:rFonts w:hint="eastAsia" w:ascii="宋体" w:hAnsi="宋体" w:cs="宋体"/>
                <w:kern w:val="0"/>
                <w:sz w:val="24"/>
                <w:lang w:val="en-US" w:eastAsia="zh-CN"/>
              </w:rPr>
              <w:t>供应商</w:t>
            </w:r>
            <w:r>
              <w:rPr>
                <w:rFonts w:ascii="宋体" w:hAnsi="宋体" w:cs="宋体"/>
                <w:kern w:val="0"/>
                <w:sz w:val="24"/>
              </w:rPr>
              <w:t>资要求</w:t>
            </w:r>
          </w:p>
        </w:tc>
        <w:tc>
          <w:tcPr>
            <w:tcW w:w="1668" w:type="dxa"/>
            <w:noWrap w:val="0"/>
            <w:vAlign w:val="center"/>
          </w:tcPr>
          <w:p>
            <w:pPr>
              <w:keepNext w:val="0"/>
              <w:keepLines w:val="0"/>
              <w:pageBreakBefore w:val="0"/>
              <w:widowControl/>
              <w:kinsoku/>
              <w:overflowPunct/>
              <w:topLinePunct w:val="0"/>
              <w:autoSpaceDE/>
              <w:autoSpaceDN/>
              <w:bidi w:val="0"/>
              <w:adjustRightInd w:val="0"/>
              <w:snapToGrid w:val="0"/>
              <w:spacing w:line="240" w:lineRule="auto"/>
              <w:jc w:val="center"/>
              <w:textAlignment w:val="auto"/>
              <w:rPr>
                <w:rFonts w:ascii="宋体" w:hAnsi="宋体" w:cs="宋体"/>
                <w:kern w:val="0"/>
                <w:sz w:val="24"/>
                <w:lang w:val="zh-CN"/>
              </w:rPr>
            </w:pPr>
            <w:r>
              <w:rPr>
                <w:rFonts w:ascii="宋体" w:hAnsi="宋体" w:cs="宋体"/>
                <w:kern w:val="0"/>
                <w:sz w:val="24"/>
              </w:rPr>
              <w:t>本包预算金额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5" w:hRule="atLeast"/>
        </w:trPr>
        <w:tc>
          <w:tcPr>
            <w:tcW w:w="751"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jc w:val="center"/>
              <w:textAlignment w:val="auto"/>
              <w:rPr>
                <w:rFonts w:ascii="宋体" w:hAnsi="宋体" w:cs="宋体"/>
                <w:kern w:val="0"/>
                <w:sz w:val="24"/>
              </w:rPr>
            </w:pPr>
            <w:r>
              <w:rPr>
                <w:rFonts w:ascii="宋体" w:hAnsi="宋体" w:cs="宋体"/>
                <w:kern w:val="0"/>
                <w:sz w:val="24"/>
              </w:rPr>
              <w:t>A</w:t>
            </w:r>
          </w:p>
        </w:tc>
        <w:tc>
          <w:tcPr>
            <w:tcW w:w="1680"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jc w:val="left"/>
              <w:textAlignment w:val="auto"/>
              <w:rPr>
                <w:rFonts w:ascii="宋体" w:hAnsi="宋体" w:cs="宋体"/>
                <w:kern w:val="0"/>
                <w:sz w:val="24"/>
              </w:rPr>
            </w:pPr>
            <w:r>
              <w:rPr>
                <w:rFonts w:hint="eastAsia" w:ascii="宋体" w:hAnsi="宋体" w:cs="宋体"/>
                <w:kern w:val="0"/>
                <w:sz w:val="24"/>
              </w:rPr>
              <w:t>本工程为邹城市阳光圣城（峄山路）幼儿园项目,地点位于邹城市峄山路61号，包括1#楼2#楼室内装饰、安装及室外工程。</w:t>
            </w:r>
          </w:p>
        </w:tc>
        <w:tc>
          <w:tcPr>
            <w:tcW w:w="684"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jc w:val="both"/>
              <w:textAlignment w:val="auto"/>
              <w:rPr>
                <w:rFonts w:ascii="宋体" w:hAnsi="宋体" w:cs="宋体"/>
                <w:kern w:val="0"/>
                <w:sz w:val="24"/>
              </w:rPr>
            </w:pPr>
            <w:r>
              <w:rPr>
                <w:rFonts w:ascii="宋体" w:hAnsi="宋体" w:cs="宋体"/>
                <w:kern w:val="0"/>
                <w:sz w:val="24"/>
              </w:rPr>
              <w:t>1宗</w:t>
            </w:r>
          </w:p>
        </w:tc>
        <w:tc>
          <w:tcPr>
            <w:tcW w:w="5220" w:type="dxa"/>
            <w:noWrap w:val="0"/>
            <w:vAlign w:val="center"/>
          </w:tcPr>
          <w:p>
            <w:pPr>
              <w:keepNext w:val="0"/>
              <w:keepLines w:val="0"/>
              <w:pageBreakBefore w:val="0"/>
              <w:widowControl/>
              <w:shd w:val="clear" w:color="auto" w:fill="FFFFFF"/>
              <w:kinsoku/>
              <w:wordWrap/>
              <w:overflowPunct/>
              <w:topLinePunct w:val="0"/>
              <w:autoSpaceDE/>
              <w:autoSpaceDN/>
              <w:bidi w:val="0"/>
              <w:spacing w:line="500" w:lineRule="exact"/>
              <w:jc w:val="left"/>
              <w:textAlignment w:val="auto"/>
              <w:rPr>
                <w:rFonts w:ascii="宋体" w:hAnsi="宋体" w:cs="黑体"/>
                <w:color w:val="auto"/>
                <w:kern w:val="0"/>
                <w:sz w:val="24"/>
                <w:szCs w:val="24"/>
                <w:highlight w:val="none"/>
              </w:rPr>
            </w:pPr>
            <w:r>
              <w:rPr>
                <w:rFonts w:hint="eastAsia" w:ascii="宋体" w:hAnsi="宋体" w:cs="黑体"/>
                <w:color w:val="auto"/>
                <w:kern w:val="0"/>
                <w:sz w:val="24"/>
                <w:szCs w:val="24"/>
                <w:highlight w:val="none"/>
              </w:rPr>
              <w:t>1、具备《政府采购法》第二十二条规定的条件。</w:t>
            </w:r>
          </w:p>
          <w:p>
            <w:pPr>
              <w:keepNext w:val="0"/>
              <w:keepLines w:val="0"/>
              <w:pageBreakBefore w:val="0"/>
              <w:kinsoku/>
              <w:wordWrap/>
              <w:overflowPunct/>
              <w:topLinePunct w:val="0"/>
              <w:autoSpaceDE/>
              <w:autoSpaceDN/>
              <w:bidi w:val="0"/>
              <w:spacing w:line="500" w:lineRule="exact"/>
              <w:jc w:val="left"/>
              <w:textAlignment w:val="auto"/>
              <w:rPr>
                <w:rFonts w:ascii="宋体" w:hAnsi="宋体"/>
                <w:bCs/>
                <w:color w:val="auto"/>
                <w:sz w:val="24"/>
                <w:szCs w:val="24"/>
                <w:highlight w:val="none"/>
              </w:rPr>
            </w:pPr>
            <w:r>
              <w:rPr>
                <w:rFonts w:ascii="宋体" w:hAnsi="宋体"/>
                <w:bCs/>
                <w:color w:val="auto"/>
                <w:sz w:val="24"/>
                <w:szCs w:val="24"/>
                <w:highlight w:val="none"/>
              </w:rPr>
              <w:t>（一）具有独立承担民事责任的能力；</w:t>
            </w:r>
          </w:p>
          <w:p>
            <w:pPr>
              <w:keepNext w:val="0"/>
              <w:keepLines w:val="0"/>
              <w:pageBreakBefore w:val="0"/>
              <w:kinsoku/>
              <w:wordWrap/>
              <w:overflowPunct/>
              <w:topLinePunct w:val="0"/>
              <w:autoSpaceDE/>
              <w:autoSpaceDN/>
              <w:bidi w:val="0"/>
              <w:spacing w:line="500" w:lineRule="exact"/>
              <w:jc w:val="left"/>
              <w:textAlignment w:val="auto"/>
              <w:rPr>
                <w:rFonts w:ascii="宋体" w:hAnsi="宋体"/>
                <w:bCs/>
                <w:color w:val="auto"/>
                <w:sz w:val="24"/>
                <w:szCs w:val="24"/>
                <w:highlight w:val="none"/>
              </w:rPr>
            </w:pPr>
            <w:r>
              <w:rPr>
                <w:rFonts w:ascii="宋体" w:hAnsi="宋体"/>
                <w:bCs/>
                <w:color w:val="auto"/>
                <w:sz w:val="24"/>
                <w:szCs w:val="24"/>
                <w:highlight w:val="none"/>
              </w:rPr>
              <w:t>（二）具有良好的商业信誉和健全的财务会计制度；</w:t>
            </w:r>
          </w:p>
          <w:p>
            <w:pPr>
              <w:keepNext w:val="0"/>
              <w:keepLines w:val="0"/>
              <w:pageBreakBefore w:val="0"/>
              <w:kinsoku/>
              <w:wordWrap/>
              <w:overflowPunct/>
              <w:topLinePunct w:val="0"/>
              <w:autoSpaceDE/>
              <w:autoSpaceDN/>
              <w:bidi w:val="0"/>
              <w:spacing w:line="500" w:lineRule="exact"/>
              <w:jc w:val="left"/>
              <w:textAlignment w:val="auto"/>
              <w:rPr>
                <w:rFonts w:ascii="宋体" w:hAnsi="宋体"/>
                <w:bCs/>
                <w:color w:val="auto"/>
                <w:sz w:val="24"/>
                <w:szCs w:val="24"/>
                <w:highlight w:val="none"/>
              </w:rPr>
            </w:pPr>
            <w:r>
              <w:rPr>
                <w:rFonts w:ascii="宋体" w:hAnsi="宋体"/>
                <w:bCs/>
                <w:color w:val="auto"/>
                <w:sz w:val="24"/>
                <w:szCs w:val="24"/>
                <w:highlight w:val="none"/>
              </w:rPr>
              <w:t>（三）具有履行合同所必需的货物和专业技术能力；</w:t>
            </w:r>
          </w:p>
          <w:p>
            <w:pPr>
              <w:keepNext w:val="0"/>
              <w:keepLines w:val="0"/>
              <w:pageBreakBefore w:val="0"/>
              <w:kinsoku/>
              <w:wordWrap/>
              <w:overflowPunct/>
              <w:topLinePunct w:val="0"/>
              <w:autoSpaceDE/>
              <w:autoSpaceDN/>
              <w:bidi w:val="0"/>
              <w:adjustRightInd w:val="0"/>
              <w:snapToGrid w:val="0"/>
              <w:spacing w:line="500" w:lineRule="exact"/>
              <w:jc w:val="left"/>
              <w:textAlignment w:val="auto"/>
              <w:rPr>
                <w:rFonts w:ascii="宋体" w:hAnsi="宋体"/>
                <w:bCs/>
                <w:color w:val="auto"/>
                <w:sz w:val="24"/>
                <w:szCs w:val="24"/>
                <w:highlight w:val="none"/>
              </w:rPr>
            </w:pPr>
            <w:r>
              <w:rPr>
                <w:rFonts w:ascii="宋体" w:hAnsi="宋体"/>
                <w:bCs/>
                <w:color w:val="auto"/>
                <w:sz w:val="24"/>
                <w:szCs w:val="24"/>
                <w:highlight w:val="none"/>
              </w:rPr>
              <w:t>（四）</w:t>
            </w:r>
            <w:r>
              <w:rPr>
                <w:rFonts w:hint="eastAsia" w:ascii="宋体" w:hAnsi="宋体"/>
                <w:bCs/>
                <w:color w:val="auto"/>
                <w:sz w:val="24"/>
                <w:szCs w:val="24"/>
                <w:highlight w:val="none"/>
              </w:rPr>
              <w:t>有依法缴纳税收和社会保障资金的良好记录；</w:t>
            </w:r>
          </w:p>
          <w:p>
            <w:pPr>
              <w:keepNext w:val="0"/>
              <w:keepLines w:val="0"/>
              <w:pageBreakBefore w:val="0"/>
              <w:kinsoku/>
              <w:wordWrap/>
              <w:overflowPunct/>
              <w:topLinePunct w:val="0"/>
              <w:autoSpaceDE/>
              <w:autoSpaceDN/>
              <w:bidi w:val="0"/>
              <w:adjustRightInd w:val="0"/>
              <w:snapToGrid w:val="0"/>
              <w:spacing w:line="500" w:lineRule="exact"/>
              <w:jc w:val="left"/>
              <w:textAlignment w:val="auto"/>
              <w:rPr>
                <w:rFonts w:ascii="宋体" w:hAnsi="宋体"/>
                <w:bCs/>
                <w:color w:val="auto"/>
                <w:sz w:val="24"/>
                <w:szCs w:val="24"/>
                <w:highlight w:val="none"/>
              </w:rPr>
            </w:pPr>
            <w:r>
              <w:rPr>
                <w:rFonts w:ascii="宋体" w:hAnsi="宋体"/>
                <w:bCs/>
                <w:color w:val="auto"/>
                <w:sz w:val="24"/>
                <w:szCs w:val="24"/>
                <w:highlight w:val="none"/>
              </w:rPr>
              <w:t>（五）参加政府采购活动前三年内，在经营活动中没有重大违法记录；</w:t>
            </w:r>
          </w:p>
          <w:p>
            <w:pPr>
              <w:pStyle w:val="33"/>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500" w:lineRule="exact"/>
              <w:ind w:right="19" w:rightChars="9"/>
              <w:textAlignment w:val="auto"/>
              <w:rPr>
                <w:rFonts w:cs="宋体"/>
                <w:b/>
                <w:bCs/>
                <w:color w:val="auto"/>
                <w:sz w:val="24"/>
                <w:szCs w:val="24"/>
                <w:highlight w:val="none"/>
              </w:rPr>
            </w:pPr>
            <w:r>
              <w:rPr>
                <w:rFonts w:hint="eastAsia" w:cs="黑体"/>
                <w:color w:val="auto"/>
                <w:sz w:val="24"/>
                <w:szCs w:val="24"/>
                <w:highlight w:val="none"/>
              </w:rPr>
              <w:t>2、</w:t>
            </w:r>
            <w:r>
              <w:rPr>
                <w:rFonts w:hint="eastAsia" w:cs="宋体"/>
                <w:color w:val="auto"/>
                <w:sz w:val="24"/>
                <w:szCs w:val="24"/>
                <w:highlight w:val="none"/>
                <w:shd w:val="clear" w:color="auto" w:fill="FFFFFF"/>
              </w:rPr>
              <w:t>本次采购要求：</w:t>
            </w:r>
            <w:r>
              <w:rPr>
                <w:rFonts w:hint="eastAsia" w:cs="宋体"/>
                <w:color w:val="auto"/>
                <w:sz w:val="24"/>
                <w:szCs w:val="24"/>
                <w:highlight w:val="none"/>
                <w:shd w:val="clear" w:color="auto" w:fill="FFFFFF"/>
                <w:lang w:eastAsia="zh-CN"/>
              </w:rPr>
              <w:t>供应商</w:t>
            </w:r>
            <w:r>
              <w:rPr>
                <w:rFonts w:hint="eastAsia" w:cs="宋体"/>
                <w:color w:val="auto"/>
                <w:sz w:val="24"/>
                <w:szCs w:val="24"/>
                <w:highlight w:val="none"/>
                <w:shd w:val="clear" w:color="auto" w:fill="FFFFFF"/>
              </w:rPr>
              <w:t>须具备独立法人资格并具有</w:t>
            </w:r>
            <w:r>
              <w:rPr>
                <w:rFonts w:hint="eastAsia" w:cs="宋体"/>
                <w:b/>
                <w:bCs/>
                <w:color w:val="auto"/>
                <w:sz w:val="24"/>
                <w:szCs w:val="24"/>
                <w:highlight w:val="none"/>
                <w:shd w:val="clear" w:color="auto" w:fill="FFFFFF"/>
              </w:rPr>
              <w:t>建筑装修装饰工程专业承包</w:t>
            </w:r>
            <w:r>
              <w:rPr>
                <w:rFonts w:hint="eastAsia" w:cs="宋体"/>
                <w:b/>
                <w:bCs/>
                <w:color w:val="auto"/>
                <w:sz w:val="24"/>
                <w:szCs w:val="24"/>
                <w:highlight w:val="none"/>
                <w:shd w:val="clear" w:color="auto" w:fill="FFFFFF"/>
                <w:lang w:eastAsia="zh-CN"/>
              </w:rPr>
              <w:t>贰</w:t>
            </w:r>
            <w:r>
              <w:rPr>
                <w:rFonts w:hint="eastAsia" w:cs="宋体"/>
                <w:b/>
                <w:bCs/>
                <w:color w:val="auto"/>
                <w:sz w:val="24"/>
                <w:szCs w:val="24"/>
                <w:highlight w:val="none"/>
                <w:shd w:val="clear" w:color="auto" w:fill="FFFFFF"/>
              </w:rPr>
              <w:t>级及以上资质</w:t>
            </w:r>
            <w:r>
              <w:rPr>
                <w:rFonts w:hint="eastAsia" w:cs="宋体"/>
                <w:b/>
                <w:bCs/>
                <w:color w:val="auto"/>
                <w:sz w:val="24"/>
                <w:szCs w:val="24"/>
                <w:highlight w:val="none"/>
                <w:shd w:val="clear" w:color="auto" w:fill="FFFFFF"/>
                <w:lang w:eastAsia="zh-CN"/>
              </w:rPr>
              <w:t>且同时具有特种工程（结构补强）专业承包不分等级资质，</w:t>
            </w:r>
            <w:r>
              <w:rPr>
                <w:rFonts w:hint="eastAsia" w:cs="宋体"/>
                <w:color w:val="auto"/>
                <w:sz w:val="24"/>
                <w:szCs w:val="24"/>
                <w:highlight w:val="none"/>
                <w:u w:val="single"/>
                <w:shd w:val="clear" w:color="auto" w:fill="FFFFFF"/>
              </w:rPr>
              <w:t>/ </w:t>
            </w:r>
            <w:r>
              <w:rPr>
                <w:rFonts w:hint="eastAsia" w:cs="宋体"/>
                <w:color w:val="auto"/>
                <w:sz w:val="24"/>
                <w:szCs w:val="24"/>
                <w:highlight w:val="none"/>
                <w:shd w:val="clear" w:color="auto" w:fill="FFFFFF"/>
              </w:rPr>
              <w:t>业绩，并在人员、设备、资金等方面具有相应的施工能力，</w:t>
            </w:r>
            <w:r>
              <w:rPr>
                <w:rFonts w:hint="eastAsia" w:cs="宋体"/>
                <w:b/>
                <w:bCs/>
                <w:color w:val="auto"/>
                <w:sz w:val="24"/>
                <w:szCs w:val="24"/>
                <w:highlight w:val="none"/>
                <w:shd w:val="clear" w:color="auto" w:fill="FFFFFF"/>
              </w:rPr>
              <w:t>其中，</w:t>
            </w:r>
            <w:r>
              <w:rPr>
                <w:rFonts w:hint="eastAsia" w:cs="宋体"/>
                <w:b/>
                <w:bCs/>
                <w:color w:val="auto"/>
                <w:sz w:val="24"/>
                <w:szCs w:val="24"/>
                <w:highlight w:val="none"/>
                <w:shd w:val="clear" w:color="auto" w:fill="FFFFFF"/>
                <w:lang w:eastAsia="zh-CN"/>
              </w:rPr>
              <w:t>供应商</w:t>
            </w:r>
            <w:r>
              <w:rPr>
                <w:rFonts w:hint="eastAsia" w:cs="宋体"/>
                <w:b/>
                <w:bCs/>
                <w:color w:val="auto"/>
                <w:sz w:val="24"/>
                <w:szCs w:val="24"/>
                <w:highlight w:val="none"/>
                <w:shd w:val="clear" w:color="auto" w:fill="FFFFFF"/>
              </w:rPr>
              <w:t>拟派项目经理须具有建筑工程专业二级及以上注册建造师执业资格，并具备有效的安全生产考核合格证书（须在本单位注册），未担任其他在施建设工程项目的项目经理（被更换的项目负责人6个月内不得在全省范围内参加工程投标）</w:t>
            </w:r>
            <w:r>
              <w:rPr>
                <w:rFonts w:hint="eastAsia" w:cs="宋体"/>
                <w:b/>
                <w:bCs/>
                <w:color w:val="auto"/>
                <w:sz w:val="24"/>
                <w:szCs w:val="24"/>
                <w:highlight w:val="none"/>
              </w:rPr>
              <w:t>。</w:t>
            </w:r>
          </w:p>
          <w:p>
            <w:pPr>
              <w:keepNext w:val="0"/>
              <w:keepLines w:val="0"/>
              <w:pageBreakBefore w:val="0"/>
              <w:widowControl/>
              <w:shd w:val="clear" w:color="auto" w:fill="FFFFFF"/>
              <w:kinsoku/>
              <w:wordWrap/>
              <w:overflowPunct/>
              <w:topLinePunct w:val="0"/>
              <w:autoSpaceDE/>
              <w:autoSpaceDN/>
              <w:bidi w:val="0"/>
              <w:spacing w:line="500" w:lineRule="exact"/>
              <w:jc w:val="left"/>
              <w:textAlignment w:val="auto"/>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3、本次</w:t>
            </w:r>
            <w:r>
              <w:rPr>
                <w:rFonts w:hint="eastAsia" w:asciiTheme="minorEastAsia" w:hAnsiTheme="minorEastAsia" w:eastAsiaTheme="minorEastAsia" w:cstheme="minorEastAsia"/>
                <w:bCs/>
                <w:color w:val="auto"/>
                <w:sz w:val="24"/>
                <w:szCs w:val="24"/>
                <w:highlight w:val="none"/>
              </w:rPr>
              <w:t>竞争性</w:t>
            </w:r>
            <w:r>
              <w:rPr>
                <w:rFonts w:hint="eastAsia" w:asciiTheme="minorEastAsia" w:hAnsiTheme="minorEastAsia" w:eastAsiaTheme="minorEastAsia" w:cstheme="minorEastAsia"/>
                <w:color w:val="auto"/>
                <w:kern w:val="0"/>
                <w:sz w:val="24"/>
                <w:szCs w:val="24"/>
                <w:highlight w:val="none"/>
              </w:rPr>
              <w:t>磋商</w:t>
            </w:r>
            <w:r>
              <w:rPr>
                <w:rFonts w:hint="eastAsia" w:asciiTheme="minorEastAsia" w:hAnsiTheme="minorEastAsia" w:eastAsiaTheme="minorEastAsia" w:cstheme="minorEastAsia"/>
                <w:color w:val="auto"/>
                <w:kern w:val="0"/>
                <w:sz w:val="24"/>
                <w:szCs w:val="24"/>
                <w:highlight w:val="none"/>
                <w:u w:val="single"/>
              </w:rPr>
              <w:t xml:space="preserve"> 不接受 </w:t>
            </w:r>
            <w:r>
              <w:rPr>
                <w:rFonts w:hint="eastAsia" w:asciiTheme="minorEastAsia" w:hAnsiTheme="minorEastAsia" w:eastAsiaTheme="minorEastAsia" w:cstheme="minorEastAsia"/>
                <w:color w:val="auto"/>
                <w:kern w:val="0"/>
                <w:sz w:val="24"/>
                <w:szCs w:val="24"/>
                <w:highlight w:val="none"/>
              </w:rPr>
              <w:t>联合体。</w:t>
            </w:r>
          </w:p>
          <w:p>
            <w:pPr>
              <w:keepNext w:val="0"/>
              <w:keepLines w:val="0"/>
              <w:pageBreakBefore w:val="0"/>
              <w:widowControl/>
              <w:shd w:val="clear" w:color="auto" w:fill="FFFFFF"/>
              <w:kinsoku/>
              <w:wordWrap/>
              <w:overflowPunct/>
              <w:topLinePunct w:val="0"/>
              <w:autoSpaceDE/>
              <w:autoSpaceDN/>
              <w:bidi w:val="0"/>
              <w:spacing w:line="500" w:lineRule="exact"/>
              <w:jc w:val="left"/>
              <w:textAlignment w:val="auto"/>
              <w:rPr>
                <w:rFonts w:asciiTheme="minorEastAsia" w:hAnsiTheme="minorEastAsia" w:eastAsiaTheme="minorEastAsia" w:cstheme="minorEastAsia"/>
                <w:bCs/>
                <w:color w:val="auto"/>
                <w:kern w:val="0"/>
                <w:sz w:val="24"/>
                <w:szCs w:val="24"/>
                <w:highlight w:val="none"/>
              </w:rPr>
            </w:pPr>
            <w:r>
              <w:rPr>
                <w:rFonts w:hint="eastAsia" w:asciiTheme="minorEastAsia" w:hAnsiTheme="minorEastAsia" w:eastAsiaTheme="minorEastAsia" w:cstheme="minorEastAsia"/>
                <w:bCs/>
                <w:color w:val="auto"/>
                <w:kern w:val="0"/>
                <w:sz w:val="24"/>
                <w:szCs w:val="24"/>
                <w:highlight w:val="none"/>
              </w:rPr>
              <w:t>4、信用要求：</w:t>
            </w:r>
          </w:p>
          <w:p>
            <w:pPr>
              <w:keepNext w:val="0"/>
              <w:keepLines w:val="0"/>
              <w:pageBreakBefore w:val="0"/>
              <w:widowControl/>
              <w:shd w:val="clear" w:color="auto" w:fill="FFFFFF"/>
              <w:kinsoku/>
              <w:wordWrap/>
              <w:overflowPunct/>
              <w:topLinePunct w:val="0"/>
              <w:autoSpaceDE/>
              <w:autoSpaceDN/>
              <w:bidi w:val="0"/>
              <w:spacing w:line="500" w:lineRule="exact"/>
              <w:jc w:val="left"/>
              <w:textAlignment w:val="auto"/>
              <w:rPr>
                <w:rFonts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4.1因建设工地扬尘污染暂扣安全生产许可证的施工单位，不得参与本招标项目的投标；</w:t>
            </w:r>
          </w:p>
          <w:p>
            <w:pPr>
              <w:keepNext w:val="0"/>
              <w:keepLines w:val="0"/>
              <w:pageBreakBefore w:val="0"/>
              <w:widowControl/>
              <w:shd w:val="clear" w:color="auto" w:fill="FFFFFF"/>
              <w:kinsoku/>
              <w:wordWrap/>
              <w:overflowPunct/>
              <w:topLinePunct w:val="0"/>
              <w:autoSpaceDE/>
              <w:autoSpaceDN/>
              <w:bidi w:val="0"/>
              <w:spacing w:line="500" w:lineRule="exact"/>
              <w:jc w:val="left"/>
              <w:textAlignment w:val="auto"/>
              <w:rPr>
                <w:rFonts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4.2因拖欠农民工工资，计入济宁市诚信黑榜，被限制济宁市内建设工程投标资格的施工单位，不得参与本次采购项目。</w:t>
            </w:r>
          </w:p>
          <w:p>
            <w:pPr>
              <w:keepNext w:val="0"/>
              <w:keepLines w:val="0"/>
              <w:pageBreakBefore w:val="0"/>
              <w:widowControl/>
              <w:shd w:val="clear" w:color="auto" w:fill="FFFFFF"/>
              <w:kinsoku/>
              <w:wordWrap/>
              <w:overflowPunct/>
              <w:topLinePunct w:val="0"/>
              <w:autoSpaceDE/>
              <w:autoSpaceDN/>
              <w:bidi w:val="0"/>
              <w:spacing w:line="500" w:lineRule="exact"/>
              <w:jc w:val="left"/>
              <w:textAlignment w:val="auto"/>
              <w:rPr>
                <w:rFonts w:asciiTheme="minorEastAsia" w:hAnsiTheme="minorEastAsia" w:eastAsiaTheme="minorEastAsia" w:cstheme="minorEastAsia"/>
                <w:b/>
                <w:color w:val="auto"/>
                <w:kern w:val="0"/>
                <w:sz w:val="24"/>
                <w:szCs w:val="24"/>
                <w:highlight w:val="none"/>
              </w:rPr>
            </w:pPr>
            <w:r>
              <w:rPr>
                <w:rFonts w:hint="eastAsia" w:asciiTheme="minorEastAsia" w:hAnsiTheme="minorEastAsia" w:eastAsiaTheme="minorEastAsia" w:cstheme="minorEastAsia"/>
                <w:b/>
                <w:color w:val="auto"/>
                <w:kern w:val="0"/>
                <w:sz w:val="24"/>
                <w:szCs w:val="24"/>
                <w:highlight w:val="none"/>
              </w:rPr>
              <w:t>4.3磋商之日起前三年内</w:t>
            </w:r>
            <w:r>
              <w:rPr>
                <w:rFonts w:hint="eastAsia" w:asciiTheme="minorEastAsia" w:hAnsiTheme="minorEastAsia" w:eastAsiaTheme="minorEastAsia" w:cstheme="minorEastAsia"/>
                <w:b/>
                <w:color w:val="auto"/>
                <w:kern w:val="0"/>
                <w:sz w:val="24"/>
                <w:szCs w:val="24"/>
                <w:highlight w:val="none"/>
                <w:lang w:eastAsia="zh-CN"/>
              </w:rPr>
              <w:t>供应商</w:t>
            </w:r>
            <w:r>
              <w:rPr>
                <w:rFonts w:hint="eastAsia" w:asciiTheme="minorEastAsia" w:hAnsiTheme="minorEastAsia" w:eastAsiaTheme="minorEastAsia" w:cstheme="minorEastAsia"/>
                <w:b/>
                <w:color w:val="auto"/>
                <w:kern w:val="0"/>
                <w:sz w:val="24"/>
                <w:szCs w:val="24"/>
                <w:highlight w:val="none"/>
              </w:rPr>
              <w:t>无不良信用记录（以“信用中国（www.creditchina.gov.cn）”及“中国政府采购网（www.ccgp.gov.cn）公布信息为准）</w:t>
            </w:r>
          </w:p>
          <w:p>
            <w:pPr>
              <w:keepNext w:val="0"/>
              <w:keepLines w:val="0"/>
              <w:pageBreakBefore w:val="0"/>
              <w:widowControl/>
              <w:shd w:val="clear" w:color="auto" w:fill="FFFFFF"/>
              <w:kinsoku/>
              <w:wordWrap/>
              <w:overflowPunct/>
              <w:topLinePunct w:val="0"/>
              <w:autoSpaceDE/>
              <w:autoSpaceDN/>
              <w:bidi w:val="0"/>
              <w:spacing w:line="500" w:lineRule="exact"/>
              <w:jc w:val="left"/>
              <w:textAlignment w:val="auto"/>
              <w:rPr>
                <w:rFonts w:hint="eastAsia" w:ascii="宋体" w:hAnsi="宋体" w:cs="宋体"/>
                <w:color w:val="000000"/>
                <w:kern w:val="0"/>
                <w:sz w:val="24"/>
                <w:szCs w:val="24"/>
                <w:lang w:val="zh-CN" w:eastAsia="zh-CN" w:bidi="ar-SA"/>
              </w:rPr>
            </w:pPr>
            <w:r>
              <w:rPr>
                <w:rFonts w:hint="eastAsia" w:asciiTheme="minorEastAsia" w:hAnsiTheme="minorEastAsia" w:eastAsiaTheme="minorEastAsia" w:cstheme="minorEastAsia"/>
                <w:bCs/>
                <w:color w:val="auto"/>
                <w:kern w:val="0"/>
                <w:sz w:val="24"/>
                <w:szCs w:val="24"/>
                <w:highlight w:val="none"/>
              </w:rPr>
              <w:t>5、法律、行政法规规定的其他条件。</w:t>
            </w:r>
          </w:p>
        </w:tc>
        <w:tc>
          <w:tcPr>
            <w:tcW w:w="1668" w:type="dxa"/>
            <w:noWrap w:val="0"/>
            <w:vAlign w:val="center"/>
          </w:tcPr>
          <w:p>
            <w:pPr>
              <w:keepNext w:val="0"/>
              <w:keepLines w:val="0"/>
              <w:pageBreakBefore w:val="0"/>
              <w:widowControl/>
              <w:kinsoku/>
              <w:overflowPunct/>
              <w:topLinePunct w:val="0"/>
              <w:autoSpaceDE/>
              <w:autoSpaceDN/>
              <w:bidi w:val="0"/>
              <w:adjustRightInd w:val="0"/>
              <w:snapToGrid w:val="0"/>
              <w:spacing w:line="500" w:lineRule="exact"/>
              <w:ind w:right="-27" w:rightChars="-13"/>
              <w:jc w:val="both"/>
              <w:textAlignment w:val="auto"/>
              <w:rPr>
                <w:rFonts w:ascii="宋体" w:hAnsi="宋体" w:cs="宋体"/>
                <w:kern w:val="0"/>
                <w:sz w:val="24"/>
                <w:lang w:val="zh-CN"/>
              </w:rPr>
            </w:pPr>
            <w:r>
              <w:rPr>
                <w:rFonts w:hint="eastAsia" w:ascii="宋体" w:hAnsi="宋体" w:cs="宋体"/>
                <w:kern w:val="0"/>
                <w:sz w:val="24"/>
                <w:lang w:val="zh-CN"/>
              </w:rPr>
              <w:t>3846005.09</w:t>
            </w:r>
            <w:r>
              <w:rPr>
                <w:rFonts w:ascii="宋体" w:hAnsi="宋体" w:cs="宋体"/>
                <w:kern w:val="0"/>
                <w:sz w:val="24"/>
                <w:lang w:val="zh-CN"/>
              </w:rPr>
              <w:t>元</w:t>
            </w:r>
          </w:p>
        </w:tc>
      </w:tr>
    </w:tbl>
    <w:p>
      <w:pPr>
        <w:keepNext w:val="0"/>
        <w:keepLines w:val="0"/>
        <w:pageBreakBefore w:val="0"/>
        <w:widowControl/>
        <w:kinsoku/>
        <w:overflowPunct/>
        <w:topLinePunct w:val="0"/>
        <w:autoSpaceDE/>
        <w:autoSpaceDN/>
        <w:bidi w:val="0"/>
        <w:adjustRightInd/>
        <w:snapToGrid/>
        <w:spacing w:line="500" w:lineRule="exact"/>
        <w:jc w:val="left"/>
        <w:textAlignment w:val="auto"/>
        <w:rPr>
          <w:rFonts w:ascii="宋体" w:cs="宋体"/>
          <w:kern w:val="0"/>
          <w:sz w:val="24"/>
          <w:szCs w:val="24"/>
        </w:rPr>
      </w:pPr>
      <w:r>
        <w:rPr>
          <w:rFonts w:ascii="宋体" w:hAnsi="宋体" w:cs="宋体"/>
          <w:kern w:val="0"/>
          <w:sz w:val="24"/>
          <w:szCs w:val="24"/>
        </w:rPr>
        <w:t>三、获取磋商文件</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ascii="宋体" w:hAnsi="宋体" w:cs="宋体"/>
          <w:kern w:val="0"/>
          <w:sz w:val="24"/>
          <w:szCs w:val="24"/>
        </w:rPr>
      </w:pPr>
      <w:r>
        <w:rPr>
          <w:rFonts w:ascii="宋体" w:hAnsi="宋体" w:cs="宋体"/>
          <w:kern w:val="0"/>
          <w:sz w:val="24"/>
          <w:szCs w:val="24"/>
        </w:rPr>
        <w:t>1、时间：</w:t>
      </w:r>
      <w:r>
        <w:rPr>
          <w:rFonts w:hint="eastAsia" w:ascii="宋体" w:hAnsi="宋体" w:cs="宋体"/>
          <w:kern w:val="0"/>
          <w:sz w:val="24"/>
          <w:szCs w:val="24"/>
          <w:lang w:val="en-US" w:eastAsia="zh-CN"/>
        </w:rPr>
        <w:t>2020</w:t>
      </w:r>
      <w:r>
        <w:rPr>
          <w:rFonts w:ascii="宋体" w:hAnsi="宋体" w:cs="宋体"/>
          <w:kern w:val="0"/>
          <w:sz w:val="24"/>
          <w:szCs w:val="24"/>
        </w:rPr>
        <w:t>年</w:t>
      </w:r>
      <w:r>
        <w:rPr>
          <w:rFonts w:hint="eastAsia" w:ascii="宋体" w:hAnsi="宋体" w:cs="宋体"/>
          <w:kern w:val="0"/>
          <w:sz w:val="24"/>
          <w:szCs w:val="24"/>
          <w:lang w:val="en-US" w:eastAsia="zh-CN"/>
        </w:rPr>
        <w:t>4</w:t>
      </w:r>
      <w:r>
        <w:rPr>
          <w:rFonts w:ascii="宋体" w:hAnsi="宋体" w:cs="宋体"/>
          <w:kern w:val="0"/>
          <w:sz w:val="24"/>
          <w:szCs w:val="24"/>
        </w:rPr>
        <w:t>月</w:t>
      </w:r>
      <w:r>
        <w:rPr>
          <w:rFonts w:hint="eastAsia" w:ascii="宋体" w:hAnsi="宋体" w:cs="宋体"/>
          <w:kern w:val="0"/>
          <w:sz w:val="24"/>
          <w:szCs w:val="24"/>
          <w:lang w:val="en-US" w:eastAsia="zh-CN"/>
        </w:rPr>
        <w:t>1</w:t>
      </w:r>
      <w:r>
        <w:rPr>
          <w:rFonts w:ascii="宋体" w:hAnsi="宋体" w:cs="宋体"/>
          <w:kern w:val="0"/>
          <w:sz w:val="24"/>
          <w:szCs w:val="24"/>
        </w:rPr>
        <w:t>日</w:t>
      </w:r>
      <w:r>
        <w:rPr>
          <w:rFonts w:hint="eastAsia" w:ascii="宋体" w:hAnsi="宋体" w:cs="宋体"/>
          <w:kern w:val="0"/>
          <w:sz w:val="24"/>
          <w:szCs w:val="24"/>
          <w:lang w:val="en-US" w:eastAsia="zh-CN"/>
        </w:rPr>
        <w:t xml:space="preserve">18 </w:t>
      </w:r>
      <w:r>
        <w:rPr>
          <w:rFonts w:ascii="宋体" w:hAnsi="宋体" w:cs="宋体"/>
          <w:kern w:val="0"/>
          <w:sz w:val="24"/>
          <w:szCs w:val="24"/>
        </w:rPr>
        <w:t>时-2020年</w:t>
      </w:r>
      <w:r>
        <w:rPr>
          <w:rFonts w:hint="eastAsia" w:ascii="宋体" w:hAnsi="宋体" w:cs="宋体"/>
          <w:kern w:val="0"/>
          <w:sz w:val="24"/>
          <w:szCs w:val="24"/>
          <w:lang w:val="en-US" w:eastAsia="zh-CN"/>
        </w:rPr>
        <w:t xml:space="preserve"> 4</w:t>
      </w:r>
      <w:r>
        <w:rPr>
          <w:rFonts w:ascii="宋体" w:hAnsi="宋体" w:cs="宋体"/>
          <w:kern w:val="0"/>
          <w:sz w:val="24"/>
          <w:szCs w:val="24"/>
        </w:rPr>
        <w:t>月</w:t>
      </w:r>
      <w:r>
        <w:rPr>
          <w:rFonts w:hint="eastAsia" w:ascii="宋体" w:hAnsi="宋体" w:cs="宋体"/>
          <w:kern w:val="0"/>
          <w:sz w:val="24"/>
          <w:szCs w:val="24"/>
          <w:lang w:val="en-US" w:eastAsia="zh-CN"/>
        </w:rPr>
        <w:t xml:space="preserve"> 14</w:t>
      </w:r>
      <w:r>
        <w:rPr>
          <w:rFonts w:ascii="宋体" w:hAnsi="宋体" w:cs="宋体"/>
          <w:kern w:val="0"/>
          <w:sz w:val="24"/>
          <w:szCs w:val="24"/>
        </w:rPr>
        <w:t>日</w:t>
      </w:r>
      <w:r>
        <w:rPr>
          <w:rFonts w:hint="eastAsia" w:ascii="宋体" w:hAnsi="宋体" w:cs="宋体"/>
          <w:kern w:val="0"/>
          <w:sz w:val="24"/>
          <w:szCs w:val="24"/>
          <w:lang w:val="en-US" w:eastAsia="zh-CN"/>
        </w:rPr>
        <w:t xml:space="preserve"> 9</w:t>
      </w:r>
      <w:r>
        <w:rPr>
          <w:rFonts w:ascii="宋体" w:hAnsi="宋体" w:cs="宋体"/>
          <w:kern w:val="0"/>
          <w:sz w:val="24"/>
          <w:szCs w:val="24"/>
        </w:rPr>
        <w:t>时</w:t>
      </w:r>
      <w:r>
        <w:rPr>
          <w:rFonts w:hint="eastAsia" w:ascii="宋体" w:hAnsi="宋体" w:cs="宋体"/>
          <w:kern w:val="0"/>
          <w:sz w:val="24"/>
          <w:szCs w:val="24"/>
          <w:lang w:val="en-US" w:eastAsia="zh-CN"/>
        </w:rPr>
        <w:t xml:space="preserve">00 </w:t>
      </w:r>
      <w:r>
        <w:rPr>
          <w:rFonts w:ascii="宋体" w:hAnsi="宋体" w:cs="宋体"/>
          <w:kern w:val="0"/>
          <w:sz w:val="24"/>
          <w:szCs w:val="24"/>
        </w:rPr>
        <w:t>分（报名截止时间）（北京时间，法定节假日除外）</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ascii="宋体" w:hAnsi="宋体" w:cs="宋体"/>
          <w:kern w:val="0"/>
          <w:sz w:val="24"/>
          <w:szCs w:val="24"/>
        </w:rPr>
      </w:pPr>
      <w:r>
        <w:rPr>
          <w:rFonts w:ascii="宋体" w:hAnsi="宋体" w:cs="宋体"/>
          <w:kern w:val="0"/>
          <w:sz w:val="24"/>
          <w:szCs w:val="24"/>
        </w:rPr>
        <w:t>2、地点：邹城市公共资源交易网（http://ggzy.jining.gov.cn/zoucheng）。</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ascii="宋体" w:hAnsi="宋体" w:cs="宋体"/>
          <w:kern w:val="0"/>
          <w:sz w:val="24"/>
          <w:szCs w:val="24"/>
        </w:rPr>
      </w:pPr>
      <w:r>
        <w:rPr>
          <w:rFonts w:ascii="宋体" w:hAnsi="宋体" w:cs="宋体"/>
          <w:kern w:val="0"/>
          <w:sz w:val="24"/>
          <w:szCs w:val="24"/>
        </w:rPr>
        <w:t>3、方式：</w:t>
      </w:r>
      <w:r>
        <w:rPr>
          <w:rFonts w:hint="eastAsia" w:ascii="宋体" w:hAnsi="宋体" w:cs="宋体"/>
          <w:kern w:val="0"/>
          <w:sz w:val="24"/>
          <w:szCs w:val="24"/>
          <w:lang w:eastAsia="zh-CN"/>
        </w:rPr>
        <w:t>供应商</w:t>
      </w:r>
      <w:r>
        <w:rPr>
          <w:rFonts w:ascii="宋体" w:hAnsi="宋体" w:cs="宋体"/>
          <w:kern w:val="0"/>
          <w:sz w:val="24"/>
          <w:szCs w:val="24"/>
        </w:rPr>
        <w:t>登录济宁市政府采购网，查看“采购项目—&gt;可参与的项目”栏目，下载对应项目的电子磋商文件及其他文件。凡在济宁市政府采购网【http://218.59.158.81:8888/login/】注册的</w:t>
      </w:r>
      <w:r>
        <w:rPr>
          <w:rFonts w:hint="eastAsia" w:ascii="宋体" w:hAnsi="宋体" w:cs="宋体"/>
          <w:kern w:val="0"/>
          <w:sz w:val="24"/>
          <w:szCs w:val="24"/>
          <w:lang w:eastAsia="zh-CN"/>
        </w:rPr>
        <w:t>供应商</w:t>
      </w:r>
      <w:r>
        <w:rPr>
          <w:rFonts w:ascii="宋体" w:hAnsi="宋体" w:cs="宋体"/>
          <w:kern w:val="0"/>
          <w:sz w:val="24"/>
          <w:szCs w:val="24"/>
        </w:rPr>
        <w:t>或已办理 CA 电子密钥</w:t>
      </w:r>
      <w:r>
        <w:rPr>
          <w:rFonts w:hint="eastAsia" w:ascii="宋体" w:hAnsi="宋体" w:cs="宋体"/>
          <w:kern w:val="0"/>
          <w:sz w:val="24"/>
          <w:szCs w:val="24"/>
          <w:lang w:eastAsia="zh-CN"/>
        </w:rPr>
        <w:t>供应商</w:t>
      </w:r>
      <w:r>
        <w:rPr>
          <w:rFonts w:ascii="宋体" w:hAnsi="宋体" w:cs="宋体"/>
          <w:kern w:val="0"/>
          <w:sz w:val="24"/>
          <w:szCs w:val="24"/>
        </w:rPr>
        <w:t>均可以获取磋商文件。凡未在济宁市政府采购网注册的</w:t>
      </w:r>
      <w:r>
        <w:rPr>
          <w:rFonts w:hint="eastAsia" w:ascii="宋体" w:hAnsi="宋体" w:cs="宋体"/>
          <w:kern w:val="0"/>
          <w:sz w:val="24"/>
          <w:szCs w:val="24"/>
          <w:lang w:eastAsia="zh-CN"/>
        </w:rPr>
        <w:t>供应商</w:t>
      </w:r>
      <w:r>
        <w:rPr>
          <w:rFonts w:ascii="宋体" w:hAnsi="宋体" w:cs="宋体"/>
          <w:kern w:val="0"/>
          <w:sz w:val="24"/>
          <w:szCs w:val="24"/>
        </w:rPr>
        <w:t>应先办理注册，注册不收取任何费用，注册程序详见济宁市政府采购网站“办公指南”中的“登记须知及办理 CA 流程”,并按照普通</w:t>
      </w:r>
      <w:r>
        <w:rPr>
          <w:rFonts w:hint="eastAsia" w:ascii="宋体" w:hAnsi="宋体" w:cs="宋体"/>
          <w:kern w:val="0"/>
          <w:sz w:val="24"/>
          <w:szCs w:val="24"/>
          <w:lang w:eastAsia="zh-CN"/>
        </w:rPr>
        <w:t>供应商</w:t>
      </w:r>
      <w:r>
        <w:rPr>
          <w:rFonts w:ascii="宋体" w:hAnsi="宋体" w:cs="宋体"/>
          <w:kern w:val="0"/>
          <w:sz w:val="24"/>
          <w:szCs w:val="24"/>
        </w:rPr>
        <w:t>注册登记程序办理。CA 电子密钥的办理实行</w:t>
      </w:r>
      <w:r>
        <w:rPr>
          <w:rFonts w:hint="eastAsia" w:ascii="宋体" w:hAnsi="宋体" w:cs="宋体"/>
          <w:kern w:val="0"/>
          <w:sz w:val="24"/>
          <w:szCs w:val="24"/>
          <w:lang w:eastAsia="zh-CN"/>
        </w:rPr>
        <w:t>供应商</w:t>
      </w:r>
      <w:r>
        <w:rPr>
          <w:rFonts w:ascii="宋体" w:hAnsi="宋体" w:cs="宋体"/>
          <w:kern w:val="0"/>
          <w:sz w:val="24"/>
          <w:szCs w:val="24"/>
        </w:rPr>
        <w:t>自愿原则，咨询电话：0537-7817175。</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ascii="宋体" w:hAnsi="宋体" w:cs="宋体"/>
          <w:kern w:val="0"/>
          <w:sz w:val="24"/>
          <w:szCs w:val="24"/>
        </w:rPr>
      </w:pPr>
      <w:r>
        <w:rPr>
          <w:rFonts w:ascii="宋体" w:hAnsi="宋体" w:cs="宋体"/>
          <w:kern w:val="0"/>
          <w:sz w:val="24"/>
          <w:szCs w:val="24"/>
        </w:rPr>
        <w:t>4、售价：0元</w:t>
      </w:r>
    </w:p>
    <w:p>
      <w:pPr>
        <w:keepNext w:val="0"/>
        <w:keepLines w:val="0"/>
        <w:pageBreakBefore w:val="0"/>
        <w:widowControl/>
        <w:kinsoku/>
        <w:overflowPunct/>
        <w:topLinePunct w:val="0"/>
        <w:autoSpaceDE/>
        <w:autoSpaceDN/>
        <w:bidi w:val="0"/>
        <w:adjustRightInd/>
        <w:snapToGrid/>
        <w:spacing w:line="500" w:lineRule="exact"/>
        <w:jc w:val="left"/>
        <w:textAlignment w:val="auto"/>
        <w:rPr>
          <w:rFonts w:ascii="宋体" w:hAnsi="宋体" w:cs="宋体"/>
          <w:kern w:val="0"/>
          <w:sz w:val="24"/>
          <w:szCs w:val="24"/>
          <w:u w:val="single"/>
          <w:lang w:val="zh-CN"/>
        </w:rPr>
      </w:pPr>
      <w:r>
        <w:rPr>
          <w:rFonts w:hint="eastAsia" w:ascii="宋体" w:hAnsi="宋体" w:cs="宋体"/>
          <w:kern w:val="0"/>
          <w:sz w:val="24"/>
          <w:szCs w:val="24"/>
          <w:lang w:val="en-US" w:eastAsia="zh-CN"/>
        </w:rPr>
        <w:t>四</w:t>
      </w:r>
      <w:r>
        <w:rPr>
          <w:rFonts w:ascii="宋体" w:hAnsi="宋体" w:cs="宋体"/>
          <w:kern w:val="0"/>
          <w:sz w:val="24"/>
          <w:szCs w:val="24"/>
        </w:rPr>
        <w:t>、</w:t>
      </w:r>
      <w:r>
        <w:rPr>
          <w:rFonts w:hint="eastAsia" w:cs="宋体"/>
          <w:color w:val="auto"/>
          <w:kern w:val="0"/>
          <w:sz w:val="24"/>
          <w:szCs w:val="24"/>
          <w:highlight w:val="none"/>
          <w:u w:val="none"/>
          <w:lang w:val="en-US" w:eastAsia="zh-CN" w:bidi="ar-SA"/>
        </w:rPr>
        <w:t>上传</w:t>
      </w:r>
      <w:r>
        <w:rPr>
          <w:rFonts w:hint="eastAsia" w:ascii="宋体" w:hAnsi="宋体" w:eastAsia="宋体" w:cs="宋体"/>
          <w:color w:val="auto"/>
          <w:kern w:val="0"/>
          <w:sz w:val="24"/>
          <w:szCs w:val="24"/>
          <w:highlight w:val="none"/>
          <w:u w:val="none"/>
          <w:lang w:val="en-US" w:eastAsia="zh-CN" w:bidi="ar-SA"/>
        </w:rPr>
        <w:t>响应文件</w:t>
      </w:r>
      <w:r>
        <w:rPr>
          <w:rFonts w:hint="eastAsia" w:cs="宋体"/>
          <w:color w:val="auto"/>
          <w:kern w:val="0"/>
          <w:sz w:val="24"/>
          <w:szCs w:val="24"/>
          <w:highlight w:val="none"/>
          <w:u w:val="none"/>
          <w:lang w:val="en-US" w:eastAsia="zh-CN" w:bidi="ar-SA"/>
        </w:rPr>
        <w:t>截止</w:t>
      </w:r>
      <w:r>
        <w:rPr>
          <w:rFonts w:hint="eastAsia" w:ascii="宋体" w:hAnsi="宋体" w:eastAsia="宋体" w:cs="宋体"/>
          <w:color w:val="auto"/>
          <w:kern w:val="0"/>
          <w:sz w:val="24"/>
          <w:szCs w:val="24"/>
          <w:highlight w:val="none"/>
          <w:u w:val="none"/>
          <w:lang w:val="en-US" w:eastAsia="zh-CN" w:bidi="ar-SA"/>
        </w:rPr>
        <w:t>时间及地点</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ascii="宋体" w:hAnsi="宋体" w:cs="宋体"/>
          <w:kern w:val="0"/>
          <w:sz w:val="24"/>
          <w:szCs w:val="24"/>
          <w:u w:val="single"/>
          <w:lang w:val="zh-CN"/>
        </w:rPr>
      </w:pPr>
      <w:r>
        <w:rPr>
          <w:rFonts w:ascii="宋体" w:hAnsi="宋体" w:cs="宋体"/>
          <w:kern w:val="0"/>
          <w:sz w:val="24"/>
          <w:szCs w:val="24"/>
          <w:lang w:val="zh-CN"/>
        </w:rPr>
        <w:t>1.时间：</w:t>
      </w:r>
      <w:r>
        <w:rPr>
          <w:rFonts w:ascii="宋体" w:hAnsi="宋体" w:cs="宋体"/>
          <w:kern w:val="0"/>
          <w:sz w:val="24"/>
          <w:szCs w:val="24"/>
          <w:u w:val="single"/>
          <w:lang w:val="zh-CN"/>
        </w:rPr>
        <w:t>20</w:t>
      </w:r>
      <w:r>
        <w:rPr>
          <w:rFonts w:ascii="宋体" w:hAnsi="宋体" w:cs="宋体"/>
          <w:kern w:val="0"/>
          <w:sz w:val="24"/>
          <w:szCs w:val="24"/>
          <w:u w:val="single"/>
        </w:rPr>
        <w:t>20</w:t>
      </w:r>
      <w:r>
        <w:rPr>
          <w:rFonts w:ascii="宋体" w:hAnsi="宋体" w:cs="宋体"/>
          <w:kern w:val="0"/>
          <w:sz w:val="24"/>
          <w:szCs w:val="24"/>
          <w:u w:val="single"/>
          <w:lang w:val="zh-CN"/>
        </w:rPr>
        <w:t>年</w:t>
      </w:r>
      <w:r>
        <w:rPr>
          <w:rFonts w:hint="eastAsia" w:ascii="宋体" w:hAnsi="宋体" w:cs="宋体"/>
          <w:kern w:val="0"/>
          <w:sz w:val="24"/>
          <w:szCs w:val="24"/>
          <w:u w:val="single"/>
          <w:lang w:val="en-US" w:eastAsia="zh-CN"/>
        </w:rPr>
        <w:t xml:space="preserve"> 4</w:t>
      </w:r>
      <w:r>
        <w:rPr>
          <w:rFonts w:hint="eastAsia" w:ascii="宋体" w:hAnsi="宋体" w:cs="宋体"/>
          <w:kern w:val="0"/>
          <w:sz w:val="24"/>
          <w:szCs w:val="24"/>
          <w:u w:val="single"/>
          <w:lang w:eastAsia="zh-CN"/>
        </w:rPr>
        <w:t xml:space="preserve">月 </w:t>
      </w:r>
      <w:r>
        <w:rPr>
          <w:rFonts w:hint="eastAsia" w:ascii="宋体" w:hAnsi="宋体" w:cs="宋体"/>
          <w:kern w:val="0"/>
          <w:sz w:val="24"/>
          <w:szCs w:val="24"/>
          <w:u w:val="single"/>
          <w:lang w:val="en-US" w:eastAsia="zh-CN"/>
        </w:rPr>
        <w:t>14</w:t>
      </w:r>
      <w:r>
        <w:rPr>
          <w:rFonts w:hint="eastAsia" w:ascii="宋体" w:hAnsi="宋体" w:cs="宋体"/>
          <w:kern w:val="0"/>
          <w:sz w:val="24"/>
          <w:szCs w:val="24"/>
          <w:u w:val="single"/>
          <w:lang w:eastAsia="zh-CN"/>
        </w:rPr>
        <w:t>日</w:t>
      </w:r>
      <w:r>
        <w:rPr>
          <w:rFonts w:hint="eastAsia" w:ascii="宋体" w:hAnsi="宋体" w:cs="宋体"/>
          <w:kern w:val="0"/>
          <w:sz w:val="24"/>
          <w:szCs w:val="24"/>
          <w:u w:val="single"/>
          <w:lang w:val="en-US" w:eastAsia="zh-CN"/>
        </w:rPr>
        <w:t xml:space="preserve"> 9</w:t>
      </w:r>
      <w:r>
        <w:rPr>
          <w:rFonts w:ascii="宋体" w:hAnsi="宋体" w:cs="宋体"/>
          <w:kern w:val="0"/>
          <w:sz w:val="24"/>
          <w:szCs w:val="24"/>
          <w:u w:val="single"/>
          <w:lang w:val="zh-CN"/>
        </w:rPr>
        <w:t>时</w:t>
      </w:r>
      <w:r>
        <w:rPr>
          <w:rFonts w:hint="eastAsia" w:ascii="宋体" w:hAnsi="宋体" w:cs="宋体"/>
          <w:kern w:val="0"/>
          <w:sz w:val="24"/>
          <w:szCs w:val="24"/>
          <w:u w:val="single"/>
          <w:lang w:val="en-US" w:eastAsia="zh-CN"/>
        </w:rPr>
        <w:t xml:space="preserve"> 00</w:t>
      </w:r>
      <w:r>
        <w:rPr>
          <w:rFonts w:ascii="宋体" w:hAnsi="宋体" w:cs="宋体"/>
          <w:kern w:val="0"/>
          <w:sz w:val="24"/>
          <w:szCs w:val="24"/>
          <w:u w:val="single"/>
          <w:lang w:val="zh-CN"/>
        </w:rPr>
        <w:t>分</w:t>
      </w:r>
      <w:r>
        <w:rPr>
          <w:rFonts w:hint="eastAsia" w:ascii="宋体" w:hAnsi="宋体" w:cs="宋体"/>
          <w:kern w:val="0"/>
          <w:sz w:val="24"/>
          <w:szCs w:val="24"/>
          <w:u w:val="single"/>
          <w:lang w:val="zh-CN"/>
        </w:rPr>
        <w:t>止</w:t>
      </w:r>
      <w:r>
        <w:rPr>
          <w:rFonts w:ascii="宋体" w:hAnsi="宋体" w:cs="宋体"/>
          <w:kern w:val="0"/>
          <w:sz w:val="24"/>
          <w:szCs w:val="24"/>
          <w:u w:val="single"/>
          <w:lang w:val="zh-CN"/>
        </w:rPr>
        <w:t>（北京时间）</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ascii="宋体" w:cs="宋体"/>
          <w:kern w:val="0"/>
          <w:sz w:val="24"/>
          <w:szCs w:val="24"/>
          <w:lang w:val="zh-CN"/>
        </w:rPr>
      </w:pPr>
      <w:r>
        <w:rPr>
          <w:rFonts w:ascii="宋体" w:hAnsi="宋体" w:cs="宋体"/>
          <w:kern w:val="0"/>
          <w:sz w:val="24"/>
          <w:szCs w:val="24"/>
        </w:rPr>
        <w:t>2.地点：</w:t>
      </w:r>
      <w:r>
        <w:rPr>
          <w:rFonts w:hint="eastAsia" w:ascii="宋体" w:hAnsi="宋体" w:cs="宋体"/>
          <w:kern w:val="0"/>
          <w:sz w:val="24"/>
          <w:szCs w:val="24"/>
          <w:highlight w:val="none"/>
        </w:rPr>
        <w:t>竞争性磋商响应文件上传至济宁市公共资源【政府采购】交易网【http://218.59.158.81:8888/login/】</w:t>
      </w:r>
    </w:p>
    <w:p>
      <w:pPr>
        <w:keepNext w:val="0"/>
        <w:keepLines w:val="0"/>
        <w:pageBreakBefore w:val="0"/>
        <w:widowControl/>
        <w:kinsoku/>
        <w:overflowPunct/>
        <w:topLinePunct w:val="0"/>
        <w:autoSpaceDE/>
        <w:autoSpaceDN/>
        <w:bidi w:val="0"/>
        <w:adjustRightInd/>
        <w:snapToGrid/>
        <w:spacing w:line="500" w:lineRule="exact"/>
        <w:jc w:val="left"/>
        <w:textAlignment w:val="auto"/>
        <w:rPr>
          <w:rFonts w:hint="eastAsia" w:ascii="宋体" w:hAnsi="宋体" w:eastAsia="宋体" w:cs="宋体"/>
          <w:kern w:val="0"/>
          <w:sz w:val="24"/>
          <w:szCs w:val="24"/>
          <w:lang w:eastAsia="zh-CN"/>
        </w:rPr>
      </w:pPr>
      <w:r>
        <w:rPr>
          <w:rFonts w:hint="eastAsia" w:ascii="宋体" w:hAnsi="宋体" w:cs="宋体"/>
          <w:kern w:val="0"/>
          <w:sz w:val="24"/>
          <w:szCs w:val="24"/>
          <w:lang w:val="en-US" w:eastAsia="zh-CN"/>
        </w:rPr>
        <w:t>五</w:t>
      </w:r>
      <w:r>
        <w:rPr>
          <w:rFonts w:ascii="宋体" w:hAnsi="宋体" w:cs="宋体"/>
          <w:kern w:val="0"/>
          <w:sz w:val="24"/>
          <w:szCs w:val="24"/>
        </w:rPr>
        <w:t>、磋商时间及</w:t>
      </w:r>
      <w:r>
        <w:rPr>
          <w:rFonts w:hint="eastAsia" w:ascii="宋体" w:hAnsi="宋体" w:cs="宋体"/>
          <w:kern w:val="0"/>
          <w:sz w:val="24"/>
          <w:szCs w:val="24"/>
          <w:lang w:val="en-US" w:eastAsia="zh-CN"/>
        </w:rPr>
        <w:t>方式</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ascii="宋体" w:hAnsi="宋体" w:cs="宋体"/>
          <w:kern w:val="0"/>
          <w:sz w:val="24"/>
          <w:szCs w:val="24"/>
        </w:rPr>
      </w:pPr>
      <w:r>
        <w:rPr>
          <w:rFonts w:ascii="宋体" w:hAnsi="宋体" w:cs="宋体"/>
          <w:kern w:val="0"/>
          <w:sz w:val="24"/>
          <w:szCs w:val="24"/>
        </w:rPr>
        <w:t>1.时间：</w:t>
      </w:r>
      <w:r>
        <w:rPr>
          <w:rFonts w:ascii="宋体" w:hAnsi="宋体" w:cs="宋体"/>
          <w:kern w:val="0"/>
          <w:sz w:val="24"/>
          <w:szCs w:val="24"/>
          <w:u w:val="single"/>
        </w:rPr>
        <w:t>2020年</w:t>
      </w:r>
      <w:r>
        <w:rPr>
          <w:rFonts w:hint="eastAsia" w:ascii="宋体" w:hAnsi="宋体" w:cs="宋体"/>
          <w:kern w:val="0"/>
          <w:sz w:val="24"/>
          <w:szCs w:val="24"/>
          <w:u w:val="single"/>
          <w:lang w:val="en-US" w:eastAsia="zh-CN"/>
        </w:rPr>
        <w:t>4</w:t>
      </w:r>
      <w:r>
        <w:rPr>
          <w:rFonts w:hint="eastAsia" w:ascii="宋体" w:hAnsi="宋体" w:cs="宋体"/>
          <w:kern w:val="0"/>
          <w:sz w:val="24"/>
          <w:szCs w:val="24"/>
          <w:u w:val="single"/>
          <w:lang w:eastAsia="zh-CN"/>
        </w:rPr>
        <w:t xml:space="preserve"> 月 </w:t>
      </w:r>
      <w:r>
        <w:rPr>
          <w:rFonts w:hint="eastAsia" w:ascii="宋体" w:hAnsi="宋体" w:cs="宋体"/>
          <w:kern w:val="0"/>
          <w:sz w:val="24"/>
          <w:szCs w:val="24"/>
          <w:u w:val="single"/>
          <w:lang w:val="en-US" w:eastAsia="zh-CN"/>
        </w:rPr>
        <w:t xml:space="preserve">14 </w:t>
      </w:r>
      <w:r>
        <w:rPr>
          <w:rFonts w:hint="eastAsia" w:ascii="宋体" w:hAnsi="宋体" w:cs="宋体"/>
          <w:kern w:val="0"/>
          <w:sz w:val="24"/>
          <w:szCs w:val="24"/>
          <w:u w:val="single"/>
          <w:lang w:eastAsia="zh-CN"/>
        </w:rPr>
        <w:t>日</w:t>
      </w:r>
      <w:r>
        <w:rPr>
          <w:rFonts w:hint="eastAsia" w:ascii="宋体" w:hAnsi="宋体" w:cs="宋体"/>
          <w:kern w:val="0"/>
          <w:sz w:val="24"/>
          <w:szCs w:val="24"/>
          <w:u w:val="single"/>
          <w:lang w:val="en-US" w:eastAsia="zh-CN"/>
        </w:rPr>
        <w:t xml:space="preserve"> 9 </w:t>
      </w:r>
      <w:r>
        <w:rPr>
          <w:rFonts w:ascii="宋体" w:hAnsi="宋体" w:cs="宋体"/>
          <w:kern w:val="0"/>
          <w:sz w:val="24"/>
          <w:szCs w:val="24"/>
          <w:u w:val="single"/>
        </w:rPr>
        <w:t>时</w:t>
      </w:r>
      <w:r>
        <w:rPr>
          <w:rFonts w:hint="eastAsia" w:ascii="宋体" w:hAnsi="宋体" w:cs="宋体"/>
          <w:kern w:val="0"/>
          <w:sz w:val="24"/>
          <w:szCs w:val="24"/>
          <w:u w:val="single"/>
          <w:lang w:val="en-US" w:eastAsia="zh-CN"/>
        </w:rPr>
        <w:t xml:space="preserve"> 00 </w:t>
      </w:r>
      <w:r>
        <w:rPr>
          <w:rFonts w:ascii="宋体" w:hAnsi="宋体" w:cs="宋体"/>
          <w:kern w:val="0"/>
          <w:sz w:val="24"/>
          <w:szCs w:val="24"/>
          <w:u w:val="single"/>
        </w:rPr>
        <w:t>分（北京时间）</w:t>
      </w:r>
    </w:p>
    <w:p>
      <w:pPr>
        <w:keepNext w:val="0"/>
        <w:keepLines w:val="0"/>
        <w:pageBreakBefore w:val="0"/>
        <w:widowControl/>
        <w:kinsoku/>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kern w:val="0"/>
          <w:sz w:val="24"/>
          <w:szCs w:val="24"/>
          <w:lang w:eastAsia="zh-CN"/>
        </w:rPr>
      </w:pPr>
      <w:r>
        <w:rPr>
          <w:rFonts w:ascii="宋体" w:hAnsi="宋体" w:cs="宋体"/>
          <w:kern w:val="0"/>
          <w:sz w:val="24"/>
          <w:szCs w:val="24"/>
        </w:rPr>
        <w:t>2.</w:t>
      </w:r>
      <w:r>
        <w:rPr>
          <w:rFonts w:hint="eastAsia" w:cs="宋体"/>
          <w:color w:val="auto"/>
          <w:kern w:val="0"/>
          <w:sz w:val="24"/>
          <w:szCs w:val="24"/>
          <w:highlight w:val="none"/>
          <w:lang w:val="en-US" w:eastAsia="zh-CN" w:bidi="ar-SA"/>
        </w:rPr>
        <w:t>方式</w:t>
      </w:r>
      <w:r>
        <w:rPr>
          <w:rFonts w:hint="eastAsia" w:ascii="宋体" w:hAnsi="宋体" w:eastAsia="宋体" w:cs="宋体"/>
          <w:color w:val="auto"/>
          <w:kern w:val="0"/>
          <w:sz w:val="24"/>
          <w:szCs w:val="24"/>
          <w:highlight w:val="none"/>
          <w:lang w:val="en-US" w:eastAsia="zh-CN" w:bidi="ar-SA"/>
        </w:rPr>
        <w:t>：</w:t>
      </w:r>
      <w:r>
        <w:rPr>
          <w:rFonts w:hint="eastAsia" w:cs="宋体"/>
          <w:color w:val="auto"/>
          <w:kern w:val="0"/>
          <w:sz w:val="24"/>
          <w:szCs w:val="24"/>
          <w:highlight w:val="none"/>
          <w:lang w:val="en-US" w:eastAsia="zh-CN" w:bidi="ar-SA"/>
        </w:rPr>
        <w:t>网上进行</w:t>
      </w:r>
    </w:p>
    <w:p>
      <w:pPr>
        <w:keepNext w:val="0"/>
        <w:keepLines w:val="0"/>
        <w:pageBreakBefore w:val="0"/>
        <w:widowControl/>
        <w:kinsoku/>
        <w:overflowPunct/>
        <w:topLinePunct w:val="0"/>
        <w:autoSpaceDE/>
        <w:autoSpaceDN/>
        <w:bidi w:val="0"/>
        <w:adjustRightInd/>
        <w:snapToGrid/>
        <w:spacing w:line="500" w:lineRule="exact"/>
        <w:jc w:val="left"/>
        <w:textAlignment w:val="auto"/>
        <w:rPr>
          <w:rFonts w:ascii="宋体" w:hAnsi="宋体" w:cs="宋体"/>
          <w:kern w:val="0"/>
          <w:sz w:val="24"/>
          <w:szCs w:val="24"/>
        </w:rPr>
      </w:pPr>
      <w:r>
        <w:rPr>
          <w:rFonts w:hint="eastAsia" w:ascii="宋体" w:hAnsi="宋体" w:cs="宋体"/>
          <w:kern w:val="0"/>
          <w:sz w:val="24"/>
          <w:szCs w:val="24"/>
          <w:lang w:eastAsia="zh-CN"/>
        </w:rPr>
        <w:t>六</w:t>
      </w:r>
      <w:r>
        <w:rPr>
          <w:rFonts w:ascii="宋体" w:hAnsi="宋体" w:cs="宋体"/>
          <w:kern w:val="0"/>
          <w:sz w:val="24"/>
          <w:szCs w:val="24"/>
        </w:rPr>
        <w:t>、采购项目的用途、数量、简要技术要求：</w:t>
      </w:r>
      <w:r>
        <w:rPr>
          <w:rFonts w:ascii="宋体" w:hAnsi="宋体" w:cs="宋体"/>
          <w:kern w:val="0"/>
          <w:sz w:val="24"/>
          <w:szCs w:val="24"/>
          <w:u w:val="single"/>
        </w:rPr>
        <w:t>详见磋商文件。</w:t>
      </w:r>
    </w:p>
    <w:p>
      <w:pPr>
        <w:keepNext w:val="0"/>
        <w:keepLines w:val="0"/>
        <w:pageBreakBefore w:val="0"/>
        <w:widowControl/>
        <w:numPr>
          <w:ilvl w:val="0"/>
          <w:numId w:val="0"/>
        </w:numPr>
        <w:kinsoku/>
        <w:overflowPunct/>
        <w:topLinePunct w:val="0"/>
        <w:autoSpaceDE/>
        <w:autoSpaceDN/>
        <w:bidi w:val="0"/>
        <w:adjustRightInd/>
        <w:snapToGrid/>
        <w:spacing w:line="500" w:lineRule="exact"/>
        <w:jc w:val="left"/>
        <w:textAlignment w:val="auto"/>
        <w:rPr>
          <w:rFonts w:hint="eastAsia"/>
          <w:sz w:val="24"/>
          <w:szCs w:val="24"/>
          <w:lang w:eastAsia="zh-CN"/>
        </w:rPr>
      </w:pPr>
      <w:r>
        <w:rPr>
          <w:rFonts w:hint="eastAsia"/>
          <w:kern w:val="0"/>
          <w:sz w:val="24"/>
          <w:szCs w:val="24"/>
          <w:lang w:val="en-US" w:eastAsia="zh-CN"/>
        </w:rPr>
        <w:t>七、</w:t>
      </w:r>
      <w:r>
        <w:rPr>
          <w:rFonts w:hint="eastAsia"/>
          <w:kern w:val="0"/>
          <w:sz w:val="24"/>
          <w:szCs w:val="24"/>
          <w:lang w:eastAsia="zh-CN"/>
        </w:rPr>
        <w:t>本项目的特殊说明</w:t>
      </w:r>
    </w:p>
    <w:p>
      <w:pPr>
        <w:pStyle w:val="2"/>
        <w:keepNext w:val="0"/>
        <w:keepLines w:val="0"/>
        <w:pageBreakBefore w:val="0"/>
        <w:widowControl w:val="0"/>
        <w:kinsoku/>
        <w:wordWrap/>
        <w:overflowPunct/>
        <w:topLinePunct w:val="0"/>
        <w:autoSpaceDE/>
        <w:autoSpaceDN/>
        <w:bidi w:val="0"/>
        <w:adjustRightInd/>
        <w:snapToGrid/>
        <w:spacing w:before="0" w:line="500" w:lineRule="exact"/>
        <w:textAlignment w:val="auto"/>
        <w:rPr>
          <w:rFonts w:ascii="宋体" w:hAnsi="宋体" w:cs="宋体"/>
          <w:b/>
          <w:kern w:val="0"/>
          <w:sz w:val="24"/>
          <w:szCs w:val="24"/>
        </w:rPr>
      </w:pPr>
      <w:r>
        <w:rPr>
          <w:rFonts w:hint="eastAsia"/>
          <w:kern w:val="0"/>
          <w:sz w:val="24"/>
          <w:szCs w:val="24"/>
          <w:lang w:val="en-US" w:eastAsia="zh-CN"/>
        </w:rPr>
        <w:t xml:space="preserve">   </w:t>
      </w:r>
      <w:r>
        <w:rPr>
          <w:rFonts w:hint="eastAsia" w:ascii="宋体" w:hAnsi="宋体" w:eastAsia="宋体" w:cs="宋体"/>
          <w:kern w:val="0"/>
          <w:sz w:val="24"/>
          <w:szCs w:val="24"/>
          <w:lang w:val="en-US" w:eastAsia="zh-CN" w:bidi="ar-SA"/>
        </w:rPr>
        <w:t xml:space="preserve"> 根据《山东省财政厅关于新型冠状病毒感染的肺炎疫情流行期间开展政府采购现场开评标活动有关事项的通知（鲁财采〔2020〕3号》要求，为有效遏制新型冠状病毒感染的肺炎疫情扩散和蔓延，最大可能减少公共场所人员聚集，切实保障人民群众的身体健康和生命安全，本项目实行全程网上电子采购，</w:t>
      </w:r>
      <w:r>
        <w:rPr>
          <w:rFonts w:hint="eastAsia" w:ascii="宋体" w:hAnsi="宋体" w:cs="宋体"/>
          <w:kern w:val="0"/>
          <w:sz w:val="24"/>
          <w:szCs w:val="24"/>
          <w:lang w:val="en-US" w:eastAsia="zh-CN" w:bidi="ar-SA"/>
        </w:rPr>
        <w:t>供应商</w:t>
      </w:r>
      <w:r>
        <w:rPr>
          <w:rFonts w:hint="eastAsia" w:ascii="宋体" w:hAnsi="宋体" w:cs="宋体"/>
          <w:kern w:val="0"/>
          <w:sz w:val="24"/>
          <w:szCs w:val="24"/>
          <w:highlight w:val="none"/>
          <w:lang w:val="en-US" w:eastAsia="zh-CN" w:bidi="ar-SA"/>
        </w:rPr>
        <w:t>需</w:t>
      </w:r>
      <w:r>
        <w:rPr>
          <w:rFonts w:hint="eastAsia" w:ascii="宋体" w:hAnsi="宋体" w:eastAsia="宋体" w:cs="宋体"/>
          <w:kern w:val="0"/>
          <w:sz w:val="24"/>
          <w:szCs w:val="24"/>
          <w:lang w:val="en-US" w:eastAsia="zh-CN" w:bidi="ar-SA"/>
        </w:rPr>
        <w:t>网上注册、网上下载文件、网上上传竞争性磋商响应文件，无需到现场递交响应文件、无需到现场参加磋商会议。</w:t>
      </w:r>
    </w:p>
    <w:p>
      <w:pPr>
        <w:keepNext w:val="0"/>
        <w:keepLines w:val="0"/>
        <w:pageBreakBefore w:val="0"/>
        <w:widowControl/>
        <w:kinsoku/>
        <w:overflowPunct/>
        <w:topLinePunct w:val="0"/>
        <w:autoSpaceDE/>
        <w:autoSpaceDN/>
        <w:bidi w:val="0"/>
        <w:adjustRightInd/>
        <w:snapToGrid/>
        <w:spacing w:line="500" w:lineRule="exact"/>
        <w:ind w:firstLine="482" w:firstLineChars="200"/>
        <w:jc w:val="left"/>
        <w:textAlignment w:val="auto"/>
        <w:rPr>
          <w:rFonts w:ascii="宋体" w:hAnsi="宋体" w:cs="宋体"/>
          <w:kern w:val="0"/>
          <w:sz w:val="24"/>
          <w:szCs w:val="24"/>
          <w:lang w:val="zh-CN"/>
        </w:rPr>
      </w:pPr>
      <w:r>
        <w:rPr>
          <w:rFonts w:ascii="宋体" w:hAnsi="宋体" w:cs="宋体"/>
          <w:b/>
          <w:kern w:val="0"/>
          <w:sz w:val="24"/>
          <w:szCs w:val="24"/>
        </w:rPr>
        <w:t>本项目如有必要澄清和修改需要发布更正公告的，将在本邹城市公共资源交易（http://ggzy.jining.gov.cn/zoucheng及时发布。请各潜在</w:t>
      </w:r>
      <w:r>
        <w:rPr>
          <w:rFonts w:hint="eastAsia" w:ascii="宋体" w:hAnsi="宋体" w:cs="宋体"/>
          <w:b/>
          <w:kern w:val="0"/>
          <w:sz w:val="24"/>
          <w:szCs w:val="24"/>
          <w:lang w:eastAsia="zh-CN"/>
        </w:rPr>
        <w:t>供应商</w:t>
      </w:r>
      <w:r>
        <w:rPr>
          <w:rFonts w:ascii="宋体" w:hAnsi="宋体" w:cs="宋体"/>
          <w:b/>
          <w:kern w:val="0"/>
          <w:sz w:val="24"/>
          <w:szCs w:val="24"/>
        </w:rPr>
        <w:t>及时关注相关信息。同时，依据相关法律法规规定，变更公告一旦发布即视为以书面形式通知所有潜在</w:t>
      </w:r>
      <w:r>
        <w:rPr>
          <w:rFonts w:hint="eastAsia" w:ascii="宋体" w:hAnsi="宋体" w:cs="宋体"/>
          <w:b/>
          <w:kern w:val="0"/>
          <w:sz w:val="24"/>
          <w:szCs w:val="24"/>
          <w:lang w:eastAsia="zh-CN"/>
        </w:rPr>
        <w:t>供应商</w:t>
      </w:r>
      <w:r>
        <w:rPr>
          <w:rFonts w:ascii="宋体" w:hAnsi="宋体" w:cs="宋体"/>
          <w:b/>
          <w:kern w:val="0"/>
          <w:sz w:val="24"/>
          <w:szCs w:val="24"/>
        </w:rPr>
        <w:t>。</w:t>
      </w:r>
    </w:p>
    <w:p>
      <w:pPr>
        <w:keepNext w:val="0"/>
        <w:keepLines w:val="0"/>
        <w:pageBreakBefore w:val="0"/>
        <w:kinsoku/>
        <w:overflowPunct/>
        <w:topLinePunct w:val="0"/>
        <w:autoSpaceDE/>
        <w:autoSpaceDN/>
        <w:bidi w:val="0"/>
        <w:adjustRightInd/>
        <w:snapToGrid/>
        <w:spacing w:line="500" w:lineRule="exact"/>
        <w:ind w:firstLine="7087" w:firstLineChars="2953"/>
        <w:jc w:val="right"/>
        <w:textAlignment w:val="auto"/>
        <w:rPr>
          <w:rFonts w:ascii="宋体" w:hAnsi="宋体" w:cs="宋体"/>
          <w:kern w:val="0"/>
          <w:sz w:val="24"/>
          <w:szCs w:val="24"/>
          <w:lang w:val="zh-CN"/>
        </w:rPr>
      </w:pPr>
    </w:p>
    <w:p>
      <w:pPr>
        <w:keepNext w:val="0"/>
        <w:keepLines w:val="0"/>
        <w:pageBreakBefore w:val="0"/>
        <w:kinsoku/>
        <w:overflowPunct/>
        <w:topLinePunct w:val="0"/>
        <w:autoSpaceDE/>
        <w:autoSpaceDN/>
        <w:bidi w:val="0"/>
        <w:adjustRightInd/>
        <w:snapToGrid/>
        <w:spacing w:line="500" w:lineRule="exact"/>
        <w:jc w:val="right"/>
        <w:textAlignment w:val="auto"/>
        <w:rPr>
          <w:rFonts w:ascii="宋体" w:hAnsi="宋体" w:cs="宋体"/>
          <w:kern w:val="0"/>
          <w:sz w:val="24"/>
          <w:szCs w:val="24"/>
          <w:lang w:val="zh-CN"/>
        </w:rPr>
      </w:pPr>
      <w:r>
        <w:rPr>
          <w:rFonts w:ascii="宋体" w:hAnsi="宋体" w:cs="宋体"/>
          <w:kern w:val="0"/>
          <w:sz w:val="24"/>
          <w:szCs w:val="24"/>
          <w:lang w:val="zh-CN"/>
        </w:rPr>
        <w:t>发 布 人：</w:t>
      </w:r>
      <w:r>
        <w:rPr>
          <w:rFonts w:hint="eastAsia" w:ascii="宋体" w:hAnsi="宋体" w:cs="宋体"/>
          <w:kern w:val="0"/>
          <w:sz w:val="24"/>
          <w:szCs w:val="24"/>
          <w:lang w:val="zh-CN"/>
        </w:rPr>
        <w:t>邹城市阳光圣城教育发展有限公司</w:t>
      </w:r>
      <w:r>
        <w:rPr>
          <w:rFonts w:hint="eastAsia" w:ascii="宋体" w:hAnsi="宋体" w:cs="宋体"/>
          <w:color w:val="auto"/>
          <w:kern w:val="0"/>
          <w:sz w:val="24"/>
          <w:szCs w:val="24"/>
          <w:highlight w:val="none"/>
          <w:lang w:eastAsia="zh-CN"/>
        </w:rPr>
        <w:t xml:space="preserve"> </w:t>
      </w:r>
      <w:r>
        <w:rPr>
          <w:rFonts w:ascii="宋体" w:hAnsi="宋体" w:cs="宋体"/>
          <w:kern w:val="0"/>
          <w:sz w:val="24"/>
          <w:szCs w:val="24"/>
        </w:rPr>
        <w:t xml:space="preserve">        </w:t>
      </w:r>
    </w:p>
    <w:p>
      <w:pPr>
        <w:keepNext w:val="0"/>
        <w:keepLines w:val="0"/>
        <w:pageBreakBefore w:val="0"/>
        <w:kinsoku/>
        <w:wordWrap w:val="0"/>
        <w:overflowPunct/>
        <w:topLinePunct w:val="0"/>
        <w:autoSpaceDE/>
        <w:autoSpaceDN/>
        <w:bidi w:val="0"/>
        <w:adjustRightInd/>
        <w:snapToGrid/>
        <w:spacing w:line="500" w:lineRule="exact"/>
        <w:jc w:val="right"/>
        <w:textAlignment w:val="auto"/>
        <w:rPr>
          <w:rFonts w:ascii="宋体" w:hAnsi="宋体" w:cs="宋体"/>
          <w:kern w:val="0"/>
          <w:sz w:val="24"/>
          <w:szCs w:val="24"/>
          <w:lang w:val="zh-CN"/>
        </w:rPr>
      </w:pPr>
      <w:r>
        <w:rPr>
          <w:rFonts w:ascii="宋体" w:hAnsi="宋体" w:cs="宋体"/>
          <w:kern w:val="0"/>
          <w:sz w:val="24"/>
          <w:szCs w:val="24"/>
        </w:rPr>
        <w:t xml:space="preserve">  </w:t>
      </w:r>
      <w:r>
        <w:rPr>
          <w:rFonts w:hint="eastAsia" w:ascii="宋体" w:hAnsi="宋体" w:cs="宋体"/>
          <w:kern w:val="0"/>
          <w:sz w:val="24"/>
          <w:szCs w:val="24"/>
          <w:lang w:eastAsia="zh-CN"/>
        </w:rPr>
        <w:t>山东正平招标咨询有限公司</w:t>
      </w:r>
      <w:r>
        <w:rPr>
          <w:rFonts w:ascii="宋体" w:hAnsi="宋体" w:cs="宋体"/>
          <w:kern w:val="0"/>
          <w:sz w:val="24"/>
          <w:szCs w:val="24"/>
        </w:rPr>
        <w:t xml:space="preserve"> </w:t>
      </w:r>
    </w:p>
    <w:p>
      <w:pPr>
        <w:keepNext w:val="0"/>
        <w:keepLines w:val="0"/>
        <w:pageBreakBefore w:val="0"/>
        <w:kinsoku/>
        <w:overflowPunct/>
        <w:topLinePunct w:val="0"/>
        <w:autoSpaceDE/>
        <w:autoSpaceDN/>
        <w:bidi w:val="0"/>
        <w:adjustRightInd/>
        <w:snapToGrid/>
        <w:spacing w:line="500" w:lineRule="exact"/>
        <w:jc w:val="right"/>
        <w:textAlignment w:val="auto"/>
        <w:rPr>
          <w:rFonts w:hint="eastAsia" w:ascii="宋体" w:hAnsi="宋体"/>
          <w:sz w:val="32"/>
          <w:szCs w:val="32"/>
        </w:rPr>
        <w:sectPr>
          <w:footerReference r:id="rId7" w:type="first"/>
          <w:footerReference r:id="rId6" w:type="default"/>
          <w:pgSz w:w="11906" w:h="16838"/>
          <w:pgMar w:top="1140" w:right="1399" w:bottom="1424" w:left="1267" w:header="851" w:footer="992" w:gutter="0"/>
          <w:pgNumType w:fmt="decimal" w:start="1"/>
          <w:cols w:space="720" w:num="1"/>
          <w:titlePg/>
          <w:docGrid w:type="lines" w:linePitch="286" w:charSpace="0"/>
        </w:sectPr>
      </w:pPr>
      <w:r>
        <w:rPr>
          <w:rFonts w:ascii="宋体" w:hAnsi="宋体" w:cs="宋体"/>
          <w:kern w:val="0"/>
          <w:sz w:val="24"/>
          <w:szCs w:val="24"/>
          <w:lang w:val="zh-CN"/>
        </w:rPr>
        <w:t>发布时间：</w:t>
      </w:r>
      <w:r>
        <w:rPr>
          <w:rFonts w:hint="eastAsia" w:ascii="宋体" w:hAnsi="宋体" w:cs="宋体"/>
          <w:kern w:val="0"/>
          <w:sz w:val="24"/>
          <w:szCs w:val="24"/>
          <w:lang w:val="en-US" w:eastAsia="zh-CN"/>
        </w:rPr>
        <w:t>2020</w:t>
      </w:r>
      <w:r>
        <w:rPr>
          <w:rFonts w:ascii="宋体" w:hAnsi="宋体" w:cs="宋体"/>
          <w:kern w:val="0"/>
          <w:sz w:val="24"/>
          <w:szCs w:val="24"/>
        </w:rPr>
        <w:t>年</w:t>
      </w:r>
      <w:r>
        <w:rPr>
          <w:rFonts w:hint="eastAsia" w:ascii="宋体" w:hAnsi="宋体" w:cs="宋体"/>
          <w:kern w:val="0"/>
          <w:sz w:val="24"/>
          <w:szCs w:val="24"/>
          <w:lang w:val="en-US" w:eastAsia="zh-CN"/>
        </w:rPr>
        <w:t>4</w:t>
      </w:r>
      <w:r>
        <w:rPr>
          <w:rFonts w:ascii="宋体" w:hAnsi="宋体" w:cs="宋体"/>
          <w:kern w:val="0"/>
          <w:sz w:val="24"/>
          <w:szCs w:val="24"/>
        </w:rPr>
        <w:t>月</w:t>
      </w:r>
      <w:r>
        <w:rPr>
          <w:rFonts w:hint="eastAsia" w:ascii="宋体" w:hAnsi="宋体" w:cs="宋体"/>
          <w:kern w:val="0"/>
          <w:sz w:val="24"/>
          <w:szCs w:val="24"/>
          <w:lang w:val="en-US" w:eastAsia="zh-CN"/>
        </w:rPr>
        <w:t>1</w:t>
      </w:r>
      <w:r>
        <w:rPr>
          <w:rFonts w:ascii="宋体" w:hAnsi="宋体" w:cs="宋体"/>
          <w:kern w:val="0"/>
          <w:sz w:val="24"/>
          <w:szCs w:val="24"/>
        </w:rPr>
        <w:t>日</w:t>
      </w:r>
      <w:r>
        <w:rPr>
          <w:rFonts w:ascii="宋体" w:hAnsi="宋体" w:cs="宋体"/>
          <w:kern w:val="0"/>
          <w:sz w:val="24"/>
        </w:rPr>
        <w:t xml:space="preserve">     </w:t>
      </w:r>
    </w:p>
    <w:p>
      <w:pPr>
        <w:jc w:val="center"/>
        <w:rPr>
          <w:rFonts w:ascii="宋体" w:hAnsi="宋体" w:cs="宋体"/>
          <w:b/>
          <w:sz w:val="32"/>
          <w:szCs w:val="32"/>
        </w:rPr>
      </w:pPr>
      <w:r>
        <w:rPr>
          <w:rFonts w:ascii="宋体" w:hAnsi="宋体" w:cs="宋体"/>
          <w:b/>
          <w:sz w:val="32"/>
          <w:szCs w:val="32"/>
        </w:rPr>
        <w:t>第二部分  磋商响应方须知及响应方须知前附表</w:t>
      </w:r>
    </w:p>
    <w:p>
      <w:pPr>
        <w:pStyle w:val="126"/>
        <w:snapToGrid w:val="0"/>
        <w:spacing w:beforeLines="100" w:line="360" w:lineRule="auto"/>
        <w:jc w:val="center"/>
        <w:rPr>
          <w:rFonts w:hint="default" w:cs="宋体"/>
          <w:b/>
          <w:color w:val="auto"/>
        </w:rPr>
      </w:pPr>
      <w:r>
        <w:rPr>
          <w:rFonts w:cs="宋体"/>
          <w:b/>
          <w:color w:val="auto"/>
        </w:rPr>
        <w:t>一、响应方须知前附表</w:t>
      </w:r>
    </w:p>
    <w:tbl>
      <w:tblPr>
        <w:tblStyle w:val="35"/>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528"/>
        <w:gridCol w:w="6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26" w:type="dxa"/>
            <w:vAlign w:val="center"/>
          </w:tcPr>
          <w:p>
            <w:pPr>
              <w:adjustRightInd w:val="0"/>
              <w:snapToGrid w:val="0"/>
              <w:spacing w:line="360" w:lineRule="auto"/>
              <w:jc w:val="center"/>
              <w:rPr>
                <w:rFonts w:ascii="宋体" w:hAnsi="宋体" w:cs="宋体"/>
                <w:sz w:val="24"/>
              </w:rPr>
            </w:pPr>
            <w:r>
              <w:rPr>
                <w:rFonts w:ascii="宋体" w:hAnsi="宋体" w:cs="宋体"/>
                <w:sz w:val="24"/>
              </w:rPr>
              <w:t>项号</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内容</w:t>
            </w:r>
          </w:p>
        </w:tc>
        <w:tc>
          <w:tcPr>
            <w:tcW w:w="6786" w:type="dxa"/>
            <w:vAlign w:val="center"/>
          </w:tcPr>
          <w:p>
            <w:pPr>
              <w:adjustRightInd w:val="0"/>
              <w:snapToGrid w:val="0"/>
              <w:spacing w:line="360" w:lineRule="auto"/>
              <w:jc w:val="center"/>
              <w:rPr>
                <w:rFonts w:ascii="宋体" w:hAnsi="宋体" w:cs="宋体"/>
                <w:sz w:val="24"/>
              </w:rPr>
            </w:pPr>
            <w:r>
              <w:rPr>
                <w:rFonts w:ascii="宋体" w:hAnsi="宋体" w:cs="宋体"/>
                <w:sz w:val="24"/>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26" w:type="dxa"/>
            <w:vAlign w:val="center"/>
          </w:tcPr>
          <w:p>
            <w:pPr>
              <w:adjustRightInd w:val="0"/>
              <w:snapToGrid w:val="0"/>
              <w:spacing w:line="360" w:lineRule="auto"/>
              <w:jc w:val="center"/>
              <w:rPr>
                <w:rFonts w:ascii="宋体" w:hAnsi="宋体" w:cs="宋体"/>
                <w:sz w:val="24"/>
              </w:rPr>
            </w:pPr>
            <w:r>
              <w:rPr>
                <w:rFonts w:ascii="宋体" w:hAnsi="宋体" w:cs="宋体"/>
                <w:sz w:val="24"/>
              </w:rPr>
              <w:t>1</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项目名称</w:t>
            </w:r>
          </w:p>
        </w:tc>
        <w:tc>
          <w:tcPr>
            <w:tcW w:w="6786" w:type="dxa"/>
            <w:vAlign w:val="center"/>
          </w:tcPr>
          <w:p>
            <w:pPr>
              <w:adjustRightInd w:val="0"/>
              <w:snapToGrid w:val="0"/>
              <w:spacing w:line="360" w:lineRule="auto"/>
              <w:jc w:val="both"/>
              <w:rPr>
                <w:rFonts w:hint="default" w:ascii="宋体" w:hAnsi="宋体" w:cs="宋体"/>
                <w:sz w:val="24"/>
                <w:lang w:val="en-US"/>
              </w:rPr>
            </w:pPr>
            <w:r>
              <w:rPr>
                <w:rFonts w:hint="eastAsia" w:ascii="宋体" w:hAnsi="宋体" w:cs="宋体"/>
                <w:sz w:val="24"/>
                <w:lang w:eastAsia="zh-CN"/>
              </w:rPr>
              <w:t>邹城市阳光圣城（峄山路）幼儿园项目施工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26" w:type="dxa"/>
            <w:vAlign w:val="center"/>
          </w:tcPr>
          <w:p>
            <w:pPr>
              <w:adjustRightInd w:val="0"/>
              <w:snapToGrid w:val="0"/>
              <w:spacing w:line="360" w:lineRule="auto"/>
              <w:jc w:val="center"/>
              <w:rPr>
                <w:rFonts w:ascii="宋体" w:hAnsi="宋体" w:cs="宋体"/>
                <w:sz w:val="24"/>
              </w:rPr>
            </w:pPr>
            <w:r>
              <w:rPr>
                <w:rFonts w:ascii="宋体" w:hAnsi="宋体" w:cs="宋体"/>
                <w:sz w:val="24"/>
              </w:rPr>
              <w:t>2</w:t>
            </w:r>
          </w:p>
        </w:tc>
        <w:tc>
          <w:tcPr>
            <w:tcW w:w="2528" w:type="dxa"/>
            <w:vAlign w:val="center"/>
          </w:tcPr>
          <w:p>
            <w:pPr>
              <w:adjustRightInd w:val="0"/>
              <w:snapToGrid w:val="0"/>
              <w:spacing w:line="360" w:lineRule="auto"/>
              <w:jc w:val="center"/>
              <w:rPr>
                <w:rFonts w:ascii="宋体" w:hAnsi="宋体" w:cs="宋体"/>
                <w:color w:val="auto"/>
                <w:sz w:val="24"/>
                <w:highlight w:val="none"/>
              </w:rPr>
            </w:pPr>
            <w:r>
              <w:rPr>
                <w:rFonts w:ascii="宋体" w:hAnsi="宋体" w:cs="宋体"/>
                <w:color w:val="auto"/>
                <w:sz w:val="24"/>
                <w:highlight w:val="none"/>
              </w:rPr>
              <w:t>项目编号</w:t>
            </w:r>
          </w:p>
        </w:tc>
        <w:tc>
          <w:tcPr>
            <w:tcW w:w="6786" w:type="dxa"/>
            <w:vAlign w:val="center"/>
          </w:tcPr>
          <w:p>
            <w:pPr>
              <w:adjustRightInd w:val="0"/>
              <w:snapToGrid w:val="0"/>
              <w:spacing w:line="360" w:lineRule="auto"/>
              <w:jc w:val="both"/>
              <w:rPr>
                <w:rFonts w:ascii="宋体" w:hAnsi="宋体" w:cs="宋体"/>
                <w:bCs/>
                <w:color w:val="auto"/>
                <w:sz w:val="24"/>
                <w:highlight w:val="none"/>
              </w:rPr>
            </w:pPr>
            <w:r>
              <w:rPr>
                <w:rFonts w:hint="eastAsia" w:ascii="宋体" w:hAnsi="宋体" w:cs="宋体"/>
                <w:bCs/>
                <w:color w:val="auto"/>
                <w:sz w:val="24"/>
                <w:highlight w:val="none"/>
              </w:rPr>
              <w:t>ZHJY2020-G007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26" w:type="dxa"/>
            <w:vAlign w:val="center"/>
          </w:tcPr>
          <w:p>
            <w:pPr>
              <w:adjustRightInd w:val="0"/>
              <w:snapToGrid w:val="0"/>
              <w:spacing w:line="360" w:lineRule="auto"/>
              <w:jc w:val="center"/>
              <w:rPr>
                <w:rFonts w:ascii="宋体" w:hAnsi="宋体" w:cs="宋体"/>
                <w:sz w:val="24"/>
              </w:rPr>
            </w:pPr>
            <w:r>
              <w:rPr>
                <w:rFonts w:ascii="宋体" w:hAnsi="宋体" w:cs="宋体"/>
                <w:sz w:val="24"/>
              </w:rPr>
              <w:t>3</w:t>
            </w:r>
          </w:p>
        </w:tc>
        <w:tc>
          <w:tcPr>
            <w:tcW w:w="2528" w:type="dxa"/>
            <w:vAlign w:val="center"/>
          </w:tcPr>
          <w:p>
            <w:pPr>
              <w:adjustRightInd w:val="0"/>
              <w:snapToGrid w:val="0"/>
              <w:spacing w:line="360" w:lineRule="auto"/>
              <w:jc w:val="center"/>
              <w:rPr>
                <w:rFonts w:ascii="宋体" w:hAnsi="宋体" w:cs="宋体"/>
                <w:color w:val="auto"/>
                <w:sz w:val="24"/>
              </w:rPr>
            </w:pPr>
            <w:r>
              <w:rPr>
                <w:rFonts w:ascii="宋体" w:hAnsi="宋体" w:cs="宋体"/>
                <w:color w:val="auto"/>
                <w:sz w:val="24"/>
              </w:rPr>
              <w:t>地点</w:t>
            </w:r>
          </w:p>
        </w:tc>
        <w:tc>
          <w:tcPr>
            <w:tcW w:w="6786" w:type="dxa"/>
            <w:vAlign w:val="center"/>
          </w:tcPr>
          <w:p>
            <w:pPr>
              <w:adjustRightInd w:val="0"/>
              <w:snapToGrid w:val="0"/>
              <w:spacing w:line="360" w:lineRule="auto"/>
              <w:jc w:val="both"/>
              <w:rPr>
                <w:rFonts w:ascii="宋体" w:hAnsi="宋体" w:cs="宋体"/>
                <w:color w:val="auto"/>
                <w:sz w:val="24"/>
              </w:rPr>
            </w:pPr>
            <w:r>
              <w:rPr>
                <w:rFonts w:hint="eastAsia" w:ascii="宋体" w:hAnsi="宋体" w:cs="宋体"/>
                <w:color w:val="auto"/>
                <w:sz w:val="24"/>
              </w:rPr>
              <w:t>邹城市峄山路61号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26" w:type="dxa"/>
            <w:vAlign w:val="center"/>
          </w:tcPr>
          <w:p>
            <w:pPr>
              <w:adjustRightInd w:val="0"/>
              <w:snapToGrid w:val="0"/>
              <w:spacing w:line="360" w:lineRule="auto"/>
              <w:jc w:val="center"/>
              <w:rPr>
                <w:rFonts w:ascii="宋体" w:hAnsi="宋体" w:cs="宋体"/>
                <w:sz w:val="24"/>
              </w:rPr>
            </w:pPr>
            <w:r>
              <w:rPr>
                <w:rFonts w:ascii="宋体" w:hAnsi="宋体" w:cs="宋体"/>
                <w:sz w:val="24"/>
              </w:rPr>
              <w:t>4</w:t>
            </w:r>
          </w:p>
        </w:tc>
        <w:tc>
          <w:tcPr>
            <w:tcW w:w="2528" w:type="dxa"/>
            <w:vAlign w:val="center"/>
          </w:tcPr>
          <w:p>
            <w:pPr>
              <w:spacing w:line="360" w:lineRule="auto"/>
              <w:jc w:val="center"/>
              <w:rPr>
                <w:rFonts w:ascii="宋体" w:hAnsi="宋体" w:cs="宋体"/>
                <w:color w:val="auto"/>
                <w:sz w:val="24"/>
                <w:highlight w:val="none"/>
              </w:rPr>
            </w:pPr>
            <w:r>
              <w:rPr>
                <w:rFonts w:hint="eastAsia" w:asciiTheme="minorEastAsia" w:hAnsiTheme="minorEastAsia" w:eastAsiaTheme="minorEastAsia" w:cstheme="minorEastAsia"/>
                <w:color w:val="auto"/>
                <w:sz w:val="24"/>
                <w:highlight w:val="none"/>
              </w:rPr>
              <w:t>工期</w:t>
            </w:r>
          </w:p>
        </w:tc>
        <w:tc>
          <w:tcPr>
            <w:tcW w:w="6786" w:type="dxa"/>
            <w:vAlign w:val="center"/>
          </w:tcPr>
          <w:p>
            <w:pPr>
              <w:spacing w:line="360" w:lineRule="auto"/>
              <w:jc w:val="left"/>
              <w:rPr>
                <w:rFonts w:hint="eastAsia" w:ascii="宋体" w:hAnsi="宋体" w:cs="宋体" w:eastAsiaTheme="minorEastAsia"/>
                <w:bCs/>
                <w:color w:val="auto"/>
                <w:sz w:val="24"/>
                <w:highlight w:val="none"/>
                <w:lang w:eastAsia="zh-CN"/>
              </w:rPr>
            </w:pPr>
            <w:r>
              <w:rPr>
                <w:rFonts w:hint="eastAsia" w:asciiTheme="minorEastAsia" w:hAnsiTheme="minorEastAsia" w:eastAsiaTheme="minorEastAsia" w:cstheme="minorEastAsia"/>
                <w:bCs/>
                <w:color w:val="auto"/>
                <w:sz w:val="24"/>
                <w:highlight w:val="none"/>
                <w:lang w:eastAsia="zh-CN"/>
              </w:rPr>
              <w:t>总工期：</w:t>
            </w:r>
            <w:r>
              <w:rPr>
                <w:rFonts w:hint="eastAsia" w:asciiTheme="minorEastAsia" w:hAnsiTheme="minorEastAsia" w:eastAsiaTheme="minorEastAsia" w:cstheme="minorEastAsia"/>
                <w:bCs/>
                <w:color w:val="auto"/>
                <w:sz w:val="24"/>
                <w:highlight w:val="none"/>
                <w:lang w:val="en-US" w:eastAsia="zh-CN"/>
              </w:rPr>
              <w:t>70</w:t>
            </w:r>
            <w:r>
              <w:rPr>
                <w:rFonts w:hint="eastAsia" w:asciiTheme="minorEastAsia" w:hAnsiTheme="minorEastAsia" w:eastAsiaTheme="minorEastAsia" w:cstheme="minorEastAsia"/>
                <w:bCs/>
                <w:color w:val="auto"/>
                <w:sz w:val="24"/>
                <w:highlight w:val="none"/>
              </w:rPr>
              <w:t>日历天</w:t>
            </w:r>
            <w:r>
              <w:rPr>
                <w:rFonts w:hint="eastAsia" w:asciiTheme="minorEastAsia" w:hAnsiTheme="minorEastAsia" w:eastAsiaTheme="minorEastAsia" w:cstheme="minorEastAsia"/>
                <w:bCs/>
                <w:color w:val="auto"/>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5</w:t>
            </w:r>
          </w:p>
        </w:tc>
        <w:tc>
          <w:tcPr>
            <w:tcW w:w="2528" w:type="dxa"/>
            <w:vAlign w:val="center"/>
          </w:tcPr>
          <w:p>
            <w:pPr>
              <w:adjustRightInd w:val="0"/>
              <w:snapToGrid w:val="0"/>
              <w:spacing w:line="360" w:lineRule="auto"/>
              <w:jc w:val="center"/>
              <w:rPr>
                <w:rFonts w:ascii="宋体" w:hAnsi="宋体" w:cs="宋体"/>
                <w:b/>
                <w:bCs/>
                <w:color w:val="auto"/>
                <w:sz w:val="24"/>
              </w:rPr>
            </w:pPr>
            <w:r>
              <w:rPr>
                <w:rFonts w:ascii="宋体" w:hAnsi="宋体" w:cs="宋体"/>
                <w:b/>
                <w:bCs/>
                <w:color w:val="auto"/>
                <w:sz w:val="24"/>
              </w:rPr>
              <w:t>采购内容</w:t>
            </w:r>
          </w:p>
        </w:tc>
        <w:tc>
          <w:tcPr>
            <w:tcW w:w="6786" w:type="dxa"/>
            <w:vAlign w:val="center"/>
          </w:tcPr>
          <w:p>
            <w:pPr>
              <w:adjustRightInd w:val="0"/>
              <w:snapToGrid w:val="0"/>
              <w:spacing w:line="360" w:lineRule="auto"/>
              <w:ind w:firstLine="240" w:firstLineChars="100"/>
              <w:rPr>
                <w:rFonts w:ascii="宋体" w:hAnsi="宋体" w:cs="宋体"/>
                <w:b/>
                <w:bCs/>
                <w:color w:val="auto"/>
                <w:sz w:val="24"/>
              </w:rPr>
            </w:pPr>
            <w:r>
              <w:rPr>
                <w:rFonts w:hint="eastAsia" w:ascii="宋体" w:hAnsi="宋体"/>
                <w:color w:val="auto"/>
                <w:sz w:val="24"/>
              </w:rPr>
              <w:t>本工程为邹城市阳光圣城（峄山路）幼儿园项目</w:t>
            </w:r>
            <w:r>
              <w:rPr>
                <w:rFonts w:hint="eastAsia" w:ascii="宋体" w:hAnsi="宋体"/>
                <w:color w:val="auto"/>
                <w:sz w:val="24"/>
                <w:lang w:eastAsia="zh-CN"/>
              </w:rPr>
              <w:t>施工</w:t>
            </w:r>
            <w:r>
              <w:rPr>
                <w:rFonts w:hint="eastAsia" w:ascii="宋体" w:hAnsi="宋体"/>
                <w:color w:val="auto"/>
                <w:sz w:val="24"/>
              </w:rPr>
              <w:t>,项目地点位于邹城市峄山路61号，包括1#楼2#楼室内装饰、安装及室外工程。（详见第四部分采购内容及要求）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6</w:t>
            </w:r>
          </w:p>
        </w:tc>
        <w:tc>
          <w:tcPr>
            <w:tcW w:w="2528" w:type="dxa"/>
            <w:vAlign w:val="center"/>
          </w:tcPr>
          <w:p>
            <w:pPr>
              <w:adjustRightInd w:val="0"/>
              <w:snapToGrid w:val="0"/>
              <w:spacing w:line="360" w:lineRule="auto"/>
              <w:jc w:val="center"/>
              <w:rPr>
                <w:rFonts w:ascii="宋体" w:hAnsi="宋体" w:cs="宋体"/>
                <w:color w:val="auto"/>
                <w:sz w:val="24"/>
                <w:highlight w:val="none"/>
              </w:rPr>
            </w:pPr>
            <w:r>
              <w:rPr>
                <w:rFonts w:ascii="宋体" w:hAnsi="宋体" w:cs="宋体"/>
                <w:color w:val="auto"/>
                <w:sz w:val="24"/>
                <w:highlight w:val="none"/>
              </w:rPr>
              <w:t>资金来源</w:t>
            </w:r>
          </w:p>
        </w:tc>
        <w:tc>
          <w:tcPr>
            <w:tcW w:w="6786" w:type="dxa"/>
            <w:vAlign w:val="center"/>
          </w:tcPr>
          <w:p>
            <w:pPr>
              <w:adjustRightInd w:val="0"/>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2"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7</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color w:val="000000"/>
                <w:sz w:val="24"/>
              </w:rPr>
              <w:t>质量</w:t>
            </w:r>
            <w:r>
              <w:rPr>
                <w:rFonts w:hint="eastAsia" w:ascii="宋体" w:hAnsi="宋体" w:cs="宋体"/>
                <w:color w:val="000000"/>
                <w:sz w:val="24"/>
              </w:rPr>
              <w:t>要求</w:t>
            </w:r>
          </w:p>
        </w:tc>
        <w:tc>
          <w:tcPr>
            <w:tcW w:w="6786" w:type="dxa"/>
            <w:vAlign w:val="center"/>
          </w:tcPr>
          <w:p>
            <w:pPr>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（1）工程质量：符合国家验收标准的合格标准；</w:t>
            </w:r>
          </w:p>
          <w:p>
            <w:pPr>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（2）环境保护及安全文明施工：符合相关法律、法规、规范性文件、技术标准、规范、磋商文件规定，符合合同约定；</w:t>
            </w:r>
          </w:p>
          <w:p>
            <w:pPr>
              <w:adjustRightInd w:val="0"/>
              <w:snapToGrid w:val="0"/>
              <w:spacing w:line="360" w:lineRule="auto"/>
              <w:ind w:firstLine="241" w:firstLineChars="100"/>
              <w:rPr>
                <w:rFonts w:ascii="宋体" w:hAnsi="宋体" w:cs="宋体"/>
                <w:bCs/>
                <w:sz w:val="24"/>
              </w:rPr>
            </w:pPr>
            <w:r>
              <w:rPr>
                <w:rFonts w:hint="eastAsia" w:ascii="宋体" w:hAnsi="宋体" w:cs="宋体"/>
                <w:b/>
                <w:bCs/>
                <w:sz w:val="24"/>
              </w:rPr>
              <w:t>（3）工程进度：满足磋商文件要求。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6" w:type="dxa"/>
            <w:vAlign w:val="center"/>
          </w:tcPr>
          <w:p>
            <w:pPr>
              <w:adjustRightInd w:val="0"/>
              <w:snapToGrid w:val="0"/>
              <w:spacing w:line="360" w:lineRule="auto"/>
              <w:jc w:val="center"/>
              <w:rPr>
                <w:rFonts w:hint="eastAsia" w:ascii="宋体" w:hAnsi="宋体" w:eastAsia="宋体" w:cs="宋体"/>
                <w:b/>
                <w:bCs/>
                <w:sz w:val="24"/>
                <w:lang w:eastAsia="zh-CN"/>
              </w:rPr>
            </w:pPr>
            <w:r>
              <w:rPr>
                <w:rFonts w:hint="eastAsia" w:ascii="宋体" w:hAnsi="宋体" w:cs="宋体"/>
                <w:b/>
                <w:bCs/>
                <w:sz w:val="24"/>
                <w:lang w:val="en-US" w:eastAsia="zh-CN"/>
              </w:rPr>
              <w:t>8</w:t>
            </w:r>
          </w:p>
        </w:tc>
        <w:tc>
          <w:tcPr>
            <w:tcW w:w="2528" w:type="dxa"/>
            <w:vAlign w:val="center"/>
          </w:tcPr>
          <w:p>
            <w:pPr>
              <w:adjustRightInd w:val="0"/>
              <w:snapToGrid w:val="0"/>
              <w:spacing w:line="360" w:lineRule="auto"/>
              <w:jc w:val="center"/>
              <w:rPr>
                <w:rFonts w:ascii="宋体" w:hAnsi="宋体" w:cs="宋体"/>
                <w:b/>
                <w:bCs/>
                <w:sz w:val="24"/>
              </w:rPr>
            </w:pPr>
            <w:r>
              <w:rPr>
                <w:rFonts w:ascii="宋体" w:hAnsi="宋体" w:cs="宋体"/>
                <w:b/>
                <w:bCs/>
                <w:sz w:val="24"/>
              </w:rPr>
              <w:t>付款方式</w:t>
            </w:r>
          </w:p>
        </w:tc>
        <w:tc>
          <w:tcPr>
            <w:tcW w:w="6786" w:type="dxa"/>
            <w:vAlign w:val="center"/>
          </w:tcPr>
          <w:p>
            <w:pPr>
              <w:adjustRightInd w:val="0"/>
              <w:snapToGrid w:val="0"/>
              <w:spacing w:line="360" w:lineRule="auto"/>
              <w:ind w:firstLine="241" w:firstLineChars="100"/>
              <w:rPr>
                <w:rFonts w:ascii="宋体" w:hAnsi="宋体" w:cs="宋体"/>
                <w:b/>
                <w:bCs/>
                <w:color w:val="auto"/>
                <w:sz w:val="24"/>
                <w:highlight w:val="none"/>
              </w:rPr>
            </w:pPr>
            <w:r>
              <w:rPr>
                <w:rFonts w:hint="eastAsia" w:ascii="宋体" w:hAnsi="宋体" w:cs="宋体"/>
                <w:b/>
                <w:bCs/>
                <w:color w:val="auto"/>
                <w:sz w:val="24"/>
                <w:highlight w:val="none"/>
              </w:rPr>
              <w:t>本项目无预付款，工程竣工</w:t>
            </w:r>
            <w:r>
              <w:rPr>
                <w:rFonts w:hint="eastAsia" w:ascii="宋体" w:hAnsi="宋体" w:cs="宋体"/>
                <w:b/>
                <w:bCs/>
                <w:color w:val="auto"/>
                <w:sz w:val="24"/>
                <w:highlight w:val="none"/>
                <w:lang w:eastAsia="zh-CN"/>
              </w:rPr>
              <w:t>具备验收条件</w:t>
            </w:r>
            <w:r>
              <w:rPr>
                <w:rFonts w:hint="eastAsia" w:ascii="宋体" w:hAnsi="宋体" w:cs="宋体"/>
                <w:b/>
                <w:bCs/>
                <w:color w:val="auto"/>
                <w:sz w:val="24"/>
                <w:highlight w:val="none"/>
              </w:rPr>
              <w:t>后付至合同价款的</w:t>
            </w:r>
            <w:r>
              <w:rPr>
                <w:rFonts w:hint="eastAsia" w:ascii="宋体" w:hAnsi="宋体" w:cs="宋体"/>
                <w:b/>
                <w:bCs/>
                <w:color w:val="auto"/>
                <w:sz w:val="24"/>
                <w:highlight w:val="none"/>
                <w:lang w:val="en-US" w:eastAsia="zh-CN"/>
              </w:rPr>
              <w:t>50</w:t>
            </w:r>
            <w:r>
              <w:rPr>
                <w:rFonts w:hint="eastAsia" w:ascii="宋体" w:hAnsi="宋体" w:cs="宋体"/>
                <w:b/>
                <w:bCs/>
                <w:color w:val="auto"/>
                <w:sz w:val="24"/>
                <w:highlight w:val="none"/>
              </w:rPr>
              <w:t>%，工程审计完成后付至工程审定价款的</w:t>
            </w:r>
            <w:r>
              <w:rPr>
                <w:rFonts w:hint="eastAsia" w:ascii="宋体" w:hAnsi="宋体" w:cs="宋体"/>
                <w:b/>
                <w:bCs/>
                <w:color w:val="auto"/>
                <w:sz w:val="24"/>
                <w:highlight w:val="none"/>
                <w:lang w:val="en-US" w:eastAsia="zh-CN"/>
              </w:rPr>
              <w:t>70%</w:t>
            </w:r>
            <w:r>
              <w:rPr>
                <w:rFonts w:hint="eastAsia" w:ascii="宋体" w:hAnsi="宋体" w:cs="宋体"/>
                <w:b/>
                <w:bCs/>
                <w:color w:val="auto"/>
                <w:sz w:val="24"/>
                <w:highlight w:val="none"/>
              </w:rPr>
              <w:t>，</w:t>
            </w:r>
            <w:r>
              <w:rPr>
                <w:rFonts w:hint="eastAsia" w:ascii="宋体" w:hAnsi="宋体" w:cs="宋体"/>
                <w:b/>
                <w:bCs/>
                <w:color w:val="auto"/>
                <w:sz w:val="24"/>
                <w:highlight w:val="none"/>
                <w:lang w:eastAsia="zh-CN"/>
              </w:rPr>
              <w:t>工程审计完成一年后付至工程审定价款的</w:t>
            </w:r>
            <w:r>
              <w:rPr>
                <w:rFonts w:hint="eastAsia" w:ascii="宋体" w:hAnsi="宋体" w:cs="宋体"/>
                <w:b/>
                <w:bCs/>
                <w:color w:val="auto"/>
                <w:sz w:val="24"/>
                <w:highlight w:val="none"/>
                <w:lang w:val="en-US" w:eastAsia="zh-CN"/>
              </w:rPr>
              <w:t>97%，</w:t>
            </w:r>
            <w:r>
              <w:rPr>
                <w:rFonts w:hint="eastAsia" w:ascii="宋体" w:hAnsi="宋体" w:cs="宋体"/>
                <w:b/>
                <w:bCs/>
                <w:color w:val="auto"/>
                <w:sz w:val="24"/>
                <w:highlight w:val="none"/>
              </w:rPr>
              <w:t>预留</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rPr>
              <w:t>作为质保金，质保期满后，无质量问题一次性无息付清。工程最终结算造价以结算审核后造价为准。</w:t>
            </w:r>
          </w:p>
          <w:p>
            <w:pPr>
              <w:adjustRightInd w:val="0"/>
              <w:snapToGrid w:val="0"/>
              <w:spacing w:line="360" w:lineRule="auto"/>
              <w:ind w:firstLine="241" w:firstLineChars="100"/>
              <w:rPr>
                <w:rFonts w:ascii="宋体" w:hAnsi="宋体" w:cs="宋体"/>
                <w:b/>
                <w:bCs/>
                <w:sz w:val="24"/>
              </w:rPr>
            </w:pPr>
            <w:r>
              <w:rPr>
                <w:rFonts w:hint="eastAsia" w:ascii="宋体" w:hAnsi="宋体" w:cs="宋体"/>
                <w:b/>
                <w:bCs/>
                <w:color w:val="auto"/>
                <w:sz w:val="24"/>
              </w:rPr>
              <w:t>为确保工程保质保量按期完工，本项目工程款承包人必须专款专用，如发现承包人挪用工程款现象，由此造成的一切损失均有承包人承担。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vAlign w:val="center"/>
          </w:tcPr>
          <w:p>
            <w:pPr>
              <w:adjustRightInd w:val="0"/>
              <w:snapToGrid w:val="0"/>
              <w:spacing w:line="360" w:lineRule="auto"/>
              <w:jc w:val="center"/>
              <w:rPr>
                <w:rFonts w:hint="eastAsia" w:ascii="宋体" w:hAnsi="宋体" w:eastAsia="宋体" w:cs="宋体"/>
                <w:b/>
                <w:bCs/>
                <w:sz w:val="24"/>
                <w:lang w:eastAsia="zh-CN"/>
              </w:rPr>
            </w:pPr>
            <w:r>
              <w:rPr>
                <w:rFonts w:hint="eastAsia" w:ascii="宋体" w:hAnsi="宋体" w:cs="宋体"/>
                <w:b/>
                <w:bCs/>
                <w:sz w:val="24"/>
                <w:lang w:val="en-US" w:eastAsia="zh-CN"/>
              </w:rPr>
              <w:t>9</w:t>
            </w:r>
          </w:p>
        </w:tc>
        <w:tc>
          <w:tcPr>
            <w:tcW w:w="2528" w:type="dxa"/>
            <w:vAlign w:val="center"/>
          </w:tcPr>
          <w:p>
            <w:pPr>
              <w:adjustRightInd w:val="0"/>
              <w:snapToGrid w:val="0"/>
              <w:spacing w:line="360" w:lineRule="auto"/>
              <w:jc w:val="center"/>
              <w:rPr>
                <w:rFonts w:ascii="宋体" w:hAnsi="宋体" w:cs="宋体"/>
                <w:b/>
                <w:bCs/>
                <w:sz w:val="24"/>
              </w:rPr>
            </w:pPr>
            <w:r>
              <w:rPr>
                <w:rFonts w:ascii="宋体" w:hAnsi="宋体" w:cs="宋体"/>
                <w:b/>
                <w:bCs/>
                <w:sz w:val="24"/>
              </w:rPr>
              <w:t>磋商响应方资格要求</w:t>
            </w:r>
          </w:p>
        </w:tc>
        <w:tc>
          <w:tcPr>
            <w:tcW w:w="6786" w:type="dxa"/>
            <w:vAlign w:val="center"/>
          </w:tcPr>
          <w:p>
            <w:pPr>
              <w:widowControl/>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1、具备《政府采购法》第二十二条规定的条件。</w:t>
            </w:r>
          </w:p>
          <w:p>
            <w:pPr>
              <w:widowControl/>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（一）具有独立承担民事责任的能力；</w:t>
            </w:r>
          </w:p>
          <w:p>
            <w:pPr>
              <w:widowControl/>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（二）具有良好的商业信誉和健全的财务会计制度；</w:t>
            </w:r>
          </w:p>
          <w:p>
            <w:pPr>
              <w:widowControl/>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（三）具有履行合同所必需的货物和专业技术能力；</w:t>
            </w:r>
          </w:p>
          <w:p>
            <w:pPr>
              <w:widowControl/>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（四）有依法缴纳税收和社会保障资金的良好记录；</w:t>
            </w:r>
          </w:p>
          <w:p>
            <w:pPr>
              <w:widowControl/>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（五）参加政府采购活动前三年内，在经营活动中没有重大违法记录；</w:t>
            </w:r>
          </w:p>
          <w:p>
            <w:pPr>
              <w:pStyle w:val="33"/>
              <w:widowControl/>
              <w:shd w:val="clear" w:color="auto" w:fill="FFFFFF"/>
              <w:adjustRightInd w:val="0"/>
              <w:snapToGrid w:val="0"/>
              <w:spacing w:beforeAutospacing="0" w:afterAutospacing="0" w:line="360" w:lineRule="auto"/>
              <w:ind w:firstLine="241" w:firstLineChars="100"/>
              <w:rPr>
                <w:rFonts w:cs="宋体"/>
                <w:b/>
                <w:bCs/>
              </w:rPr>
            </w:pPr>
            <w:r>
              <w:rPr>
                <w:rFonts w:hint="eastAsia" w:cs="宋体"/>
                <w:b/>
                <w:bCs/>
              </w:rPr>
              <w:t>2、</w:t>
            </w:r>
            <w:r>
              <w:rPr>
                <w:rFonts w:hint="eastAsia" w:cs="宋体"/>
                <w:shd w:val="clear" w:color="auto" w:fill="FFFFFF"/>
              </w:rPr>
              <w:t>本次采购要求：</w:t>
            </w:r>
            <w:r>
              <w:rPr>
                <w:rFonts w:hint="eastAsia" w:cs="宋体"/>
                <w:shd w:val="clear" w:color="auto" w:fill="FFFFFF"/>
                <w:lang w:eastAsia="zh-CN"/>
              </w:rPr>
              <w:t>供应商</w:t>
            </w:r>
            <w:r>
              <w:rPr>
                <w:rFonts w:hint="eastAsia" w:cs="宋体"/>
                <w:shd w:val="clear" w:color="auto" w:fill="FFFFFF"/>
              </w:rPr>
              <w:t>须具备独立法人资格并具有</w:t>
            </w:r>
            <w:r>
              <w:rPr>
                <w:rFonts w:hint="eastAsia" w:cs="宋体"/>
                <w:b/>
                <w:bCs/>
                <w:color w:val="auto"/>
                <w:sz w:val="24"/>
                <w:szCs w:val="24"/>
                <w:highlight w:val="none"/>
                <w:u w:val="single"/>
                <w:shd w:val="clear" w:color="auto" w:fill="FFFFFF"/>
              </w:rPr>
              <w:t>建筑装修装饰工程专业承包</w:t>
            </w:r>
            <w:r>
              <w:rPr>
                <w:rFonts w:hint="eastAsia" w:cs="宋体"/>
                <w:b/>
                <w:bCs/>
                <w:color w:val="auto"/>
                <w:sz w:val="24"/>
                <w:szCs w:val="24"/>
                <w:highlight w:val="none"/>
                <w:u w:val="single"/>
                <w:shd w:val="clear" w:color="auto" w:fill="FFFFFF"/>
                <w:lang w:eastAsia="zh-CN"/>
              </w:rPr>
              <w:t>贰</w:t>
            </w:r>
            <w:r>
              <w:rPr>
                <w:rFonts w:hint="eastAsia" w:cs="宋体"/>
                <w:b/>
                <w:bCs/>
                <w:color w:val="auto"/>
                <w:sz w:val="24"/>
                <w:szCs w:val="24"/>
                <w:highlight w:val="none"/>
                <w:u w:val="single"/>
                <w:shd w:val="clear" w:color="auto" w:fill="FFFFFF"/>
              </w:rPr>
              <w:t>级及以上资质</w:t>
            </w:r>
            <w:r>
              <w:rPr>
                <w:rFonts w:hint="eastAsia" w:cs="宋体"/>
                <w:b/>
                <w:bCs/>
                <w:color w:val="auto"/>
                <w:sz w:val="24"/>
                <w:szCs w:val="24"/>
                <w:highlight w:val="none"/>
                <w:u w:val="single"/>
                <w:shd w:val="clear" w:color="auto" w:fill="FFFFFF"/>
                <w:lang w:eastAsia="zh-CN"/>
              </w:rPr>
              <w:t>且同时具有特种工程（结构补强）专业承包不分等级资质，</w:t>
            </w:r>
            <w:r>
              <w:rPr>
                <w:rFonts w:hint="eastAsia" w:cs="宋体"/>
                <w:highlight w:val="none"/>
                <w:u w:val="single"/>
                <w:shd w:val="clear" w:color="auto" w:fill="FFFFFF"/>
              </w:rPr>
              <w:t> </w:t>
            </w:r>
            <w:r>
              <w:rPr>
                <w:rFonts w:hint="eastAsia" w:cs="宋体"/>
                <w:u w:val="single"/>
                <w:shd w:val="clear" w:color="auto" w:fill="FFFFFF"/>
              </w:rPr>
              <w:t xml:space="preserve">/ </w:t>
            </w:r>
            <w:r>
              <w:rPr>
                <w:rFonts w:hint="eastAsia" w:cs="宋体"/>
                <w:shd w:val="clear" w:color="auto" w:fill="FFFFFF"/>
              </w:rPr>
              <w:t>业绩，并在人员、设备、资金等方面具有相应的施工能力，其中，</w:t>
            </w:r>
            <w:r>
              <w:rPr>
                <w:rFonts w:hint="eastAsia" w:cs="宋体"/>
                <w:shd w:val="clear" w:color="auto" w:fill="FFFFFF"/>
                <w:lang w:eastAsia="zh-CN"/>
              </w:rPr>
              <w:t>供应商</w:t>
            </w:r>
            <w:r>
              <w:rPr>
                <w:rFonts w:hint="eastAsia" w:cs="宋体"/>
                <w:shd w:val="clear" w:color="auto" w:fill="FFFFFF"/>
              </w:rPr>
              <w:t>拟派项目经理须具有</w:t>
            </w:r>
            <w:r>
              <w:rPr>
                <w:rFonts w:hint="eastAsia" w:cs="宋体"/>
                <w:b/>
                <w:bCs/>
                <w:color w:val="auto"/>
                <w:sz w:val="24"/>
                <w:szCs w:val="24"/>
                <w:highlight w:val="none"/>
                <w:u w:val="single"/>
                <w:shd w:val="clear" w:color="auto" w:fill="FFFFFF"/>
              </w:rPr>
              <w:t>建筑工程专业二级及以上注册建造师执业资格，并具备有效的安全生产考核合格证书（须在本单位注册）</w:t>
            </w:r>
            <w:r>
              <w:rPr>
                <w:rFonts w:hint="eastAsia" w:cs="宋体"/>
                <w:shd w:val="clear" w:color="auto" w:fill="FFFFFF"/>
              </w:rPr>
              <w:t>，未担任其他在施建设工程项目的项目经理</w:t>
            </w:r>
            <w:r>
              <w:rPr>
                <w:rFonts w:hint="eastAsia" w:cs="宋体"/>
                <w:b/>
                <w:bCs/>
                <w:shd w:val="clear" w:color="auto" w:fill="FFFFFF"/>
              </w:rPr>
              <w:t>（被更换的项目负责人6个月内不得在全省范围内参加工程投标）</w:t>
            </w:r>
            <w:r>
              <w:rPr>
                <w:rFonts w:hint="eastAsia" w:cs="宋体"/>
              </w:rPr>
              <w:t>。</w:t>
            </w:r>
          </w:p>
          <w:p>
            <w:pPr>
              <w:widowControl/>
              <w:numPr>
                <w:ilvl w:val="0"/>
                <w:numId w:val="2"/>
              </w:numPr>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本次竞争性磋商</w:t>
            </w:r>
            <w:r>
              <w:rPr>
                <w:rFonts w:hint="eastAsia" w:ascii="宋体" w:hAnsi="宋体" w:cs="宋体"/>
                <w:b/>
                <w:bCs/>
                <w:sz w:val="24"/>
                <w:u w:val="single"/>
              </w:rPr>
              <w:t xml:space="preserve"> 不接受 </w:t>
            </w:r>
            <w:r>
              <w:rPr>
                <w:rFonts w:hint="eastAsia" w:ascii="宋体" w:hAnsi="宋体" w:cs="宋体"/>
                <w:b/>
                <w:bCs/>
                <w:sz w:val="24"/>
              </w:rPr>
              <w:t>联合体。</w:t>
            </w:r>
          </w:p>
          <w:p>
            <w:pPr>
              <w:widowControl/>
              <w:adjustRightInd w:val="0"/>
              <w:snapToGrid w:val="0"/>
              <w:spacing w:line="360" w:lineRule="auto"/>
              <w:ind w:firstLine="241" w:firstLineChars="1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4、信用要求：</w:t>
            </w:r>
          </w:p>
          <w:p>
            <w:pPr>
              <w:widowControl/>
              <w:adjustRightInd w:val="0"/>
              <w:snapToGrid w:val="0"/>
              <w:spacing w:line="360" w:lineRule="auto"/>
              <w:ind w:firstLine="241" w:firstLineChars="1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4.1因建设工地扬尘污染暂扣安全生产许可证的施工单位，不得参与本招标项目的投标；</w:t>
            </w:r>
          </w:p>
          <w:p>
            <w:pPr>
              <w:widowControl/>
              <w:shd w:val="clear" w:color="auto" w:fill="FFFFFF"/>
              <w:adjustRightInd w:val="0"/>
              <w:snapToGrid w:val="0"/>
              <w:spacing w:line="360" w:lineRule="auto"/>
              <w:ind w:firstLine="241" w:firstLineChars="100"/>
              <w:jc w:val="left"/>
              <w:rPr>
                <w:rFonts w:hint="eastAsia" w:asciiTheme="minorEastAsia" w:hAnsiTheme="minorEastAsia" w:eastAsiaTheme="minorEastAsia" w:cstheme="minorEastAsia"/>
                <w:b/>
                <w:kern w:val="0"/>
                <w:sz w:val="24"/>
                <w:lang w:eastAsia="zh-CN"/>
              </w:rPr>
            </w:pPr>
            <w:r>
              <w:rPr>
                <w:rFonts w:hint="eastAsia" w:asciiTheme="minorEastAsia" w:hAnsiTheme="minorEastAsia" w:eastAsiaTheme="minorEastAsia" w:cstheme="minorEastAsia"/>
                <w:b/>
                <w:kern w:val="0"/>
                <w:sz w:val="24"/>
              </w:rPr>
              <w:t>4.2因拖欠农民工工资，计入济宁市诚信黑榜，被限制济宁市内建设工程投标资格的施工单位，不得参与本次采购项目</w:t>
            </w:r>
            <w:r>
              <w:rPr>
                <w:rFonts w:hint="eastAsia" w:asciiTheme="minorEastAsia" w:hAnsiTheme="minorEastAsia" w:eastAsiaTheme="minorEastAsia" w:cstheme="minorEastAsia"/>
                <w:b/>
                <w:kern w:val="0"/>
                <w:sz w:val="24"/>
                <w:lang w:eastAsia="zh-CN"/>
              </w:rPr>
              <w:t>；</w:t>
            </w:r>
          </w:p>
          <w:p>
            <w:pPr>
              <w:widowControl/>
              <w:shd w:val="clear" w:color="auto" w:fill="FFFFFF"/>
              <w:adjustRightInd w:val="0"/>
              <w:snapToGrid w:val="0"/>
              <w:spacing w:line="360" w:lineRule="auto"/>
              <w:ind w:firstLine="241" w:firstLineChars="100"/>
              <w:jc w:val="left"/>
              <w:rPr>
                <w:rFonts w:hint="eastAsia" w:asciiTheme="minorEastAsia" w:hAnsiTheme="minorEastAsia" w:eastAsiaTheme="minorEastAsia" w:cstheme="minorEastAsia"/>
                <w:b/>
                <w:kern w:val="0"/>
                <w:sz w:val="24"/>
                <w:lang w:eastAsia="zh-CN"/>
              </w:rPr>
            </w:pPr>
            <w:r>
              <w:rPr>
                <w:rFonts w:hint="eastAsia" w:asciiTheme="minorEastAsia" w:hAnsiTheme="minorEastAsia" w:eastAsiaTheme="minorEastAsia" w:cstheme="minorEastAsia"/>
                <w:b/>
                <w:kern w:val="0"/>
                <w:sz w:val="24"/>
              </w:rPr>
              <w:t>4.3磋商之日起前三年内</w:t>
            </w:r>
            <w:r>
              <w:rPr>
                <w:rFonts w:hint="eastAsia" w:asciiTheme="minorEastAsia" w:hAnsiTheme="minorEastAsia" w:eastAsiaTheme="minorEastAsia" w:cstheme="minorEastAsia"/>
                <w:b/>
                <w:kern w:val="0"/>
                <w:sz w:val="24"/>
                <w:lang w:eastAsia="zh-CN"/>
              </w:rPr>
              <w:t>供应商</w:t>
            </w:r>
            <w:r>
              <w:rPr>
                <w:rFonts w:hint="eastAsia" w:asciiTheme="minorEastAsia" w:hAnsiTheme="minorEastAsia" w:eastAsiaTheme="minorEastAsia" w:cstheme="minorEastAsia"/>
                <w:b/>
                <w:kern w:val="0"/>
                <w:sz w:val="24"/>
              </w:rPr>
              <w:t>无不良信用记录（以“信用中国（www.creditchina.gov.cn）”及“中国政府采购网（www.ccgp.gov.cn）公布信息为准）</w:t>
            </w:r>
            <w:r>
              <w:rPr>
                <w:rFonts w:hint="eastAsia" w:asciiTheme="minorEastAsia" w:hAnsiTheme="minorEastAsia" w:eastAsiaTheme="minorEastAsia" w:cstheme="minorEastAsia"/>
                <w:b/>
                <w:kern w:val="0"/>
                <w:sz w:val="24"/>
                <w:lang w:eastAsia="zh-CN"/>
              </w:rPr>
              <w:t>；</w:t>
            </w:r>
          </w:p>
          <w:p>
            <w:pPr>
              <w:widowControl/>
              <w:shd w:val="clear" w:color="auto" w:fill="FFFFFF"/>
              <w:adjustRightInd w:val="0"/>
              <w:snapToGrid w:val="0"/>
              <w:spacing w:line="360" w:lineRule="auto"/>
              <w:ind w:firstLine="241" w:firstLineChars="100"/>
              <w:jc w:val="left"/>
              <w:rPr>
                <w:rFonts w:ascii="宋体" w:hAnsi="宋体" w:cs="宋体"/>
                <w:b/>
                <w:bCs/>
                <w:sz w:val="24"/>
              </w:rPr>
            </w:pPr>
            <w:r>
              <w:rPr>
                <w:rFonts w:hint="eastAsia" w:asciiTheme="minorEastAsia" w:hAnsiTheme="minorEastAsia" w:eastAsiaTheme="minorEastAsia" w:cstheme="minorEastAsia"/>
                <w:b/>
                <w:kern w:val="0"/>
                <w:sz w:val="24"/>
              </w:rPr>
              <w:t>5、法律、行政法规规定的其他条件。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ascii="宋体" w:hAnsi="宋体" w:cs="宋体"/>
                <w:sz w:val="24"/>
              </w:rPr>
              <w:t>1</w:t>
            </w:r>
            <w:r>
              <w:rPr>
                <w:rFonts w:hint="eastAsia" w:ascii="宋体" w:hAnsi="宋体" w:cs="宋体"/>
                <w:sz w:val="24"/>
                <w:lang w:val="en-US" w:eastAsia="zh-CN"/>
              </w:rPr>
              <w:t>0</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资格审查方式</w:t>
            </w:r>
          </w:p>
        </w:tc>
        <w:tc>
          <w:tcPr>
            <w:tcW w:w="6786" w:type="dxa"/>
            <w:vAlign w:val="center"/>
          </w:tcPr>
          <w:p>
            <w:pPr>
              <w:adjustRightInd w:val="0"/>
              <w:snapToGrid w:val="0"/>
              <w:spacing w:line="360" w:lineRule="auto"/>
              <w:ind w:firstLine="240" w:firstLineChars="100"/>
              <w:rPr>
                <w:rFonts w:ascii="宋体" w:hAnsi="宋体" w:cs="宋体"/>
                <w:sz w:val="24"/>
              </w:rPr>
            </w:pPr>
            <w:r>
              <w:rPr>
                <w:rFonts w:ascii="宋体" w:hAnsi="宋体" w:cs="宋体"/>
                <w:sz w:val="24"/>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ascii="宋体" w:hAnsi="宋体" w:cs="宋体"/>
                <w:sz w:val="24"/>
              </w:rPr>
              <w:t>1</w:t>
            </w:r>
            <w:r>
              <w:rPr>
                <w:rFonts w:hint="eastAsia" w:ascii="宋体" w:hAnsi="宋体" w:cs="宋体"/>
                <w:sz w:val="24"/>
                <w:lang w:val="en-US" w:eastAsia="zh-CN"/>
              </w:rPr>
              <w:t>1</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磋商有效期</w:t>
            </w:r>
          </w:p>
        </w:tc>
        <w:tc>
          <w:tcPr>
            <w:tcW w:w="6786" w:type="dxa"/>
            <w:vAlign w:val="center"/>
          </w:tcPr>
          <w:p>
            <w:pPr>
              <w:adjustRightInd w:val="0"/>
              <w:snapToGrid w:val="0"/>
              <w:spacing w:line="360" w:lineRule="auto"/>
              <w:ind w:firstLine="240" w:firstLineChars="100"/>
              <w:rPr>
                <w:rFonts w:ascii="宋体" w:hAnsi="宋体" w:cs="宋体"/>
                <w:sz w:val="24"/>
              </w:rPr>
            </w:pPr>
            <w:r>
              <w:rPr>
                <w:rFonts w:ascii="宋体" w:hAnsi="宋体" w:cs="宋体"/>
                <w:sz w:val="24"/>
              </w:rPr>
              <w:t>自递交磋商响应文件截止之日起60个日历日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6" w:type="dxa"/>
            <w:vAlign w:val="center"/>
          </w:tcPr>
          <w:p>
            <w:pPr>
              <w:adjustRightInd w:val="0"/>
              <w:snapToGrid w:val="0"/>
              <w:spacing w:line="360" w:lineRule="auto"/>
              <w:jc w:val="center"/>
              <w:rPr>
                <w:rFonts w:hint="default" w:ascii="宋体" w:hAnsi="宋体" w:eastAsia="宋体" w:cs="宋体"/>
                <w:b/>
                <w:bCs/>
                <w:sz w:val="24"/>
                <w:lang w:val="en-US" w:eastAsia="zh-CN"/>
              </w:rPr>
            </w:pPr>
            <w:r>
              <w:rPr>
                <w:rFonts w:hint="eastAsia" w:ascii="宋体" w:hAnsi="宋体" w:cs="宋体"/>
                <w:b/>
                <w:bCs/>
                <w:sz w:val="24"/>
                <w:lang w:val="en-US" w:eastAsia="zh-CN"/>
              </w:rPr>
              <w:t>12</w:t>
            </w:r>
          </w:p>
        </w:tc>
        <w:tc>
          <w:tcPr>
            <w:tcW w:w="2528" w:type="dxa"/>
            <w:vAlign w:val="center"/>
          </w:tcPr>
          <w:p>
            <w:pPr>
              <w:spacing w:line="360" w:lineRule="auto"/>
              <w:rPr>
                <w:rFonts w:ascii="宋体" w:hAnsi="宋体" w:cs="宋体"/>
                <w:sz w:val="24"/>
              </w:rPr>
            </w:pPr>
            <w:r>
              <w:rPr>
                <w:rFonts w:hint="eastAsia" w:ascii="宋体" w:hAnsi="宋体" w:cs="宋体"/>
                <w:b/>
                <w:bCs/>
                <w:sz w:val="24"/>
              </w:rPr>
              <w:t>纸质响应文件</w:t>
            </w:r>
          </w:p>
        </w:tc>
        <w:tc>
          <w:tcPr>
            <w:tcW w:w="6786"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241" w:firstLineChars="100"/>
              <w:textAlignment w:val="auto"/>
              <w:rPr>
                <w:rFonts w:hint="eastAsia" w:ascii="宋体" w:hAnsi="宋体" w:cs="宋体"/>
                <w:b/>
                <w:bCs/>
                <w:sz w:val="24"/>
              </w:rPr>
            </w:pPr>
            <w:r>
              <w:rPr>
                <w:rFonts w:hint="eastAsia" w:ascii="宋体" w:hAnsi="宋体" w:cs="宋体"/>
                <w:b/>
                <w:bCs/>
                <w:sz w:val="24"/>
              </w:rPr>
              <w:t xml:space="preserve">本项目竞争性磋商时无需提供纸质响应文件。 </w:t>
            </w:r>
          </w:p>
          <w:p>
            <w:pPr>
              <w:keepNext w:val="0"/>
              <w:keepLines w:val="0"/>
              <w:pageBreakBefore w:val="0"/>
              <w:widowControl w:val="0"/>
              <w:kinsoku/>
              <w:wordWrap/>
              <w:overflowPunct/>
              <w:topLinePunct w:val="0"/>
              <w:autoSpaceDE/>
              <w:autoSpaceDN/>
              <w:bidi w:val="0"/>
              <w:adjustRightInd/>
              <w:snapToGrid/>
              <w:spacing w:line="440" w:lineRule="exact"/>
              <w:ind w:firstLine="241" w:firstLineChars="100"/>
              <w:textAlignment w:val="auto"/>
              <w:rPr>
                <w:rFonts w:hint="eastAsia" w:ascii="宋体" w:hAnsi="宋体" w:cs="宋体"/>
                <w:b/>
                <w:bCs/>
                <w:sz w:val="24"/>
              </w:rPr>
            </w:pPr>
            <w:r>
              <w:rPr>
                <w:rFonts w:hint="eastAsia" w:ascii="宋体" w:hAnsi="宋体" w:cs="宋体"/>
                <w:b/>
                <w:bCs/>
                <w:sz w:val="24"/>
              </w:rPr>
              <w:t>注：1、成交</w:t>
            </w:r>
            <w:r>
              <w:rPr>
                <w:rFonts w:hint="eastAsia" w:ascii="宋体" w:hAnsi="宋体" w:cs="宋体"/>
                <w:b/>
                <w:bCs/>
                <w:sz w:val="24"/>
                <w:lang w:eastAsia="zh-CN"/>
              </w:rPr>
              <w:t>供应商</w:t>
            </w:r>
            <w:r>
              <w:rPr>
                <w:rFonts w:hint="eastAsia" w:ascii="宋体" w:hAnsi="宋体" w:cs="宋体"/>
                <w:b/>
                <w:bCs/>
                <w:sz w:val="24"/>
              </w:rPr>
              <w:t>在成交结果公示后将纸质响应文件提交至</w:t>
            </w:r>
            <w:r>
              <w:rPr>
                <w:rFonts w:hint="eastAsia" w:ascii="宋体" w:hAnsi="宋体" w:cs="宋体"/>
                <w:b/>
                <w:bCs/>
                <w:sz w:val="24"/>
                <w:lang w:eastAsia="zh-CN"/>
              </w:rPr>
              <w:t>采购人</w:t>
            </w:r>
            <w:r>
              <w:rPr>
                <w:rFonts w:hint="eastAsia" w:ascii="宋体" w:hAnsi="宋体" w:cs="宋体"/>
                <w:b/>
                <w:bCs/>
                <w:sz w:val="24"/>
              </w:rPr>
              <w:t>或</w:t>
            </w:r>
            <w:r>
              <w:rPr>
                <w:rFonts w:hint="eastAsia" w:ascii="宋体" w:hAnsi="宋体" w:cs="宋体"/>
                <w:b/>
                <w:bCs/>
                <w:sz w:val="24"/>
                <w:lang w:eastAsia="zh-CN"/>
              </w:rPr>
              <w:t>采购</w:t>
            </w:r>
            <w:r>
              <w:rPr>
                <w:rFonts w:hint="eastAsia" w:ascii="宋体" w:hAnsi="宋体" w:cs="宋体"/>
                <w:b/>
                <w:bCs/>
                <w:sz w:val="24"/>
              </w:rPr>
              <w:t xml:space="preserve">代理机构处（一份正本，五份副本），响应文件应按磋商文件的要求加盖企业公章、法人或授权代理人印鉴或签字，胶装成册。 </w:t>
            </w:r>
          </w:p>
          <w:p>
            <w:pPr>
              <w:keepNext w:val="0"/>
              <w:keepLines w:val="0"/>
              <w:pageBreakBefore w:val="0"/>
              <w:widowControl w:val="0"/>
              <w:kinsoku/>
              <w:wordWrap/>
              <w:overflowPunct/>
              <w:topLinePunct w:val="0"/>
              <w:autoSpaceDE/>
              <w:autoSpaceDN/>
              <w:bidi w:val="0"/>
              <w:adjustRightInd/>
              <w:snapToGrid/>
              <w:spacing w:line="440" w:lineRule="exact"/>
              <w:ind w:firstLine="241" w:firstLineChars="100"/>
              <w:textAlignment w:val="auto"/>
              <w:rPr>
                <w:rFonts w:hint="eastAsia" w:ascii="宋体" w:hAnsi="宋体" w:cs="宋体"/>
                <w:b/>
                <w:bCs/>
                <w:sz w:val="24"/>
              </w:rPr>
            </w:pPr>
            <w:r>
              <w:rPr>
                <w:rFonts w:hint="eastAsia" w:ascii="宋体" w:hAnsi="宋体" w:cs="宋体"/>
                <w:b/>
                <w:bCs/>
                <w:sz w:val="24"/>
              </w:rPr>
              <w:t xml:space="preserve">2、应按竞争性磋商文件提供的格式胶装成册，响应文件的正本与副本应分别装订成册，响应文件每册均须采用胶装方式在左侧装订，装订应牢固、不易拆散和换页，不得采用活页装订。 </w:t>
            </w:r>
          </w:p>
          <w:p>
            <w:pPr>
              <w:keepNext w:val="0"/>
              <w:keepLines w:val="0"/>
              <w:pageBreakBefore w:val="0"/>
              <w:widowControl w:val="0"/>
              <w:kinsoku/>
              <w:wordWrap/>
              <w:overflowPunct/>
              <w:topLinePunct w:val="0"/>
              <w:autoSpaceDE/>
              <w:autoSpaceDN/>
              <w:bidi w:val="0"/>
              <w:adjustRightInd/>
              <w:snapToGrid/>
              <w:spacing w:line="440" w:lineRule="exact"/>
              <w:ind w:firstLine="241" w:firstLineChars="100"/>
              <w:textAlignment w:val="auto"/>
              <w:rPr>
                <w:rFonts w:hint="eastAsia"/>
                <w:sz w:val="24"/>
                <w:szCs w:val="24"/>
                <w:highlight w:val="none"/>
              </w:rPr>
            </w:pPr>
            <w:r>
              <w:rPr>
                <w:rFonts w:hint="eastAsia" w:ascii="宋体" w:hAnsi="宋体" w:cs="宋体"/>
                <w:b/>
                <w:bCs/>
                <w:sz w:val="24"/>
              </w:rPr>
              <w:t>3、成交</w:t>
            </w:r>
            <w:r>
              <w:rPr>
                <w:rFonts w:hint="eastAsia" w:ascii="宋体" w:hAnsi="宋体" w:cs="宋体"/>
                <w:b/>
                <w:bCs/>
                <w:sz w:val="24"/>
                <w:lang w:eastAsia="zh-CN"/>
              </w:rPr>
              <w:t>供应商</w:t>
            </w:r>
            <w:r>
              <w:rPr>
                <w:rFonts w:hint="eastAsia" w:ascii="宋体" w:hAnsi="宋体" w:cs="宋体"/>
                <w:b/>
                <w:bCs/>
                <w:sz w:val="24"/>
              </w:rPr>
              <w:t xml:space="preserve">纸质的响应文件与所上传的电子版响应文件应保持一致。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826" w:type="dxa"/>
            <w:vAlign w:val="center"/>
          </w:tcPr>
          <w:p>
            <w:pPr>
              <w:adjustRightInd w:val="0"/>
              <w:snapToGrid w:val="0"/>
              <w:spacing w:line="360" w:lineRule="auto"/>
              <w:jc w:val="center"/>
              <w:rPr>
                <w:rFonts w:hint="default" w:ascii="宋体" w:hAnsi="宋体" w:eastAsia="宋体" w:cs="宋体"/>
                <w:b/>
                <w:bCs/>
                <w:sz w:val="24"/>
                <w:lang w:val="en-US" w:eastAsia="zh-CN"/>
              </w:rPr>
            </w:pPr>
            <w:r>
              <w:rPr>
                <w:rFonts w:hint="eastAsia" w:ascii="宋体" w:hAnsi="宋体" w:cs="宋体"/>
                <w:b/>
                <w:bCs/>
                <w:sz w:val="24"/>
                <w:lang w:val="en-US" w:eastAsia="zh-CN"/>
              </w:rPr>
              <w:t>13</w:t>
            </w:r>
          </w:p>
        </w:tc>
        <w:tc>
          <w:tcPr>
            <w:tcW w:w="2528" w:type="dxa"/>
            <w:vAlign w:val="center"/>
          </w:tcPr>
          <w:p>
            <w:pPr>
              <w:keepNext w:val="0"/>
              <w:keepLines w:val="0"/>
              <w:pageBreakBefore w:val="0"/>
              <w:widowControl w:val="0"/>
              <w:kinsoku/>
              <w:wordWrap w:val="0"/>
              <w:overflowPunct/>
              <w:topLinePunct/>
              <w:autoSpaceDE/>
              <w:autoSpaceDN/>
              <w:bidi w:val="0"/>
              <w:adjustRightInd/>
              <w:snapToGrid/>
              <w:spacing w:line="360" w:lineRule="auto"/>
              <w:jc w:val="center"/>
              <w:textAlignment w:val="center"/>
              <w:outlineLvl w:val="9"/>
              <w:rPr>
                <w:rFonts w:ascii="宋体" w:hAnsi="宋体" w:cs="宋体"/>
                <w:sz w:val="24"/>
              </w:rPr>
            </w:pPr>
            <w:r>
              <w:rPr>
                <w:rFonts w:hint="eastAsia" w:ascii="宋体" w:hAnsi="宋体" w:eastAsia="宋体" w:cs="宋体"/>
                <w:b/>
                <w:bCs/>
                <w:sz w:val="24"/>
                <w:szCs w:val="24"/>
                <w:highlight w:val="none"/>
              </w:rPr>
              <w:t>电子响应文件</w:t>
            </w:r>
          </w:p>
        </w:tc>
        <w:tc>
          <w:tcPr>
            <w:tcW w:w="6786" w:type="dxa"/>
            <w:vAlign w:val="center"/>
          </w:tcPr>
          <w:p>
            <w:pPr>
              <w:keepNext w:val="0"/>
              <w:keepLines w:val="0"/>
              <w:pageBreakBefore w:val="0"/>
              <w:kinsoku/>
              <w:overflowPunct/>
              <w:autoSpaceDE/>
              <w:autoSpaceDN/>
              <w:bidi w:val="0"/>
              <w:adjustRightInd/>
              <w:snapToGrid/>
              <w:spacing w:line="240" w:lineRule="auto"/>
              <w:ind w:firstLine="241" w:firstLineChars="100"/>
              <w:outlineLvl w:val="9"/>
              <w:rPr>
                <w:rFonts w:hint="eastAsia" w:ascii="宋体" w:hAnsi="宋体"/>
                <w:b/>
                <w:color w:val="auto"/>
                <w:sz w:val="24"/>
                <w:szCs w:val="24"/>
                <w:highlight w:val="none"/>
                <w:lang w:eastAsia="zh-CN"/>
              </w:rPr>
            </w:pPr>
            <w:r>
              <w:rPr>
                <w:rFonts w:hint="eastAsia" w:ascii="宋体" w:hAnsi="宋体"/>
                <w:b/>
                <w:color w:val="auto"/>
                <w:sz w:val="24"/>
                <w:szCs w:val="24"/>
                <w:highlight w:val="none"/>
                <w:lang w:val="en-US" w:eastAsia="zh-CN"/>
              </w:rPr>
              <w:t>1</w:t>
            </w:r>
            <w:r>
              <w:rPr>
                <w:rFonts w:hint="eastAsia" w:ascii="宋体" w:hAnsi="宋体"/>
                <w:b/>
                <w:color w:val="auto"/>
                <w:sz w:val="24"/>
                <w:szCs w:val="24"/>
                <w:highlight w:val="none"/>
                <w:lang w:eastAsia="zh-CN"/>
              </w:rPr>
              <w:t xml:space="preserve">.供应商须在上传响应文件截止时间前将电子响应文件上传到济宁市公共资源【政府采购】交易网【http://218.59.158.81:8888/login/】。 </w:t>
            </w:r>
          </w:p>
          <w:p>
            <w:pPr>
              <w:keepNext w:val="0"/>
              <w:keepLines w:val="0"/>
              <w:pageBreakBefore w:val="0"/>
              <w:kinsoku/>
              <w:overflowPunct/>
              <w:autoSpaceDE/>
              <w:autoSpaceDN/>
              <w:bidi w:val="0"/>
              <w:adjustRightInd/>
              <w:snapToGrid/>
              <w:spacing w:line="240" w:lineRule="auto"/>
              <w:ind w:firstLine="241" w:firstLineChars="100"/>
              <w:outlineLvl w:val="9"/>
              <w:rPr>
                <w:rFonts w:hint="eastAsia" w:ascii="宋体" w:hAnsi="宋体"/>
                <w:b/>
                <w:color w:val="auto"/>
                <w:sz w:val="24"/>
                <w:szCs w:val="24"/>
                <w:highlight w:val="none"/>
                <w:lang w:eastAsia="zh-CN"/>
              </w:rPr>
            </w:pPr>
            <w:r>
              <w:rPr>
                <w:rFonts w:hint="eastAsia" w:ascii="宋体" w:hAnsi="宋体"/>
                <w:b/>
                <w:color w:val="auto"/>
                <w:sz w:val="24"/>
                <w:szCs w:val="24"/>
                <w:highlight w:val="none"/>
                <w:lang w:val="en-US" w:eastAsia="zh-CN"/>
              </w:rPr>
              <w:t>2</w:t>
            </w:r>
            <w:r>
              <w:rPr>
                <w:rFonts w:hint="eastAsia" w:ascii="宋体" w:hAnsi="宋体"/>
                <w:b/>
                <w:color w:val="auto"/>
                <w:sz w:val="24"/>
                <w:szCs w:val="24"/>
                <w:highlight w:val="none"/>
                <w:lang w:eastAsia="zh-CN"/>
              </w:rPr>
              <w:t xml:space="preserve">.电子响应文件由于供应商自身原因导致不能上传、解密不成功、上传材料不清晰和其它不能报价操作的情形，其后果由供应商自身负责。 </w:t>
            </w:r>
          </w:p>
          <w:p>
            <w:pPr>
              <w:keepNext w:val="0"/>
              <w:keepLines w:val="0"/>
              <w:pageBreakBefore w:val="0"/>
              <w:kinsoku/>
              <w:overflowPunct/>
              <w:autoSpaceDE/>
              <w:autoSpaceDN/>
              <w:bidi w:val="0"/>
              <w:adjustRightInd/>
              <w:snapToGrid/>
              <w:spacing w:line="240" w:lineRule="auto"/>
              <w:ind w:firstLine="241" w:firstLineChars="100"/>
              <w:outlineLvl w:val="9"/>
              <w:rPr>
                <w:rFonts w:hint="eastAsia" w:ascii="宋体" w:hAnsi="宋体"/>
                <w:b/>
                <w:color w:val="auto"/>
                <w:sz w:val="24"/>
                <w:szCs w:val="24"/>
                <w:highlight w:val="none"/>
                <w:lang w:eastAsia="zh-CN"/>
              </w:rPr>
            </w:pPr>
            <w:r>
              <w:rPr>
                <w:rFonts w:hint="eastAsia" w:ascii="宋体" w:hAnsi="宋体"/>
                <w:b/>
                <w:color w:val="auto"/>
                <w:sz w:val="24"/>
                <w:szCs w:val="24"/>
                <w:highlight w:val="none"/>
                <w:lang w:val="en-US" w:eastAsia="zh-CN"/>
              </w:rPr>
              <w:t>3</w:t>
            </w:r>
            <w:r>
              <w:rPr>
                <w:rFonts w:hint="eastAsia" w:ascii="宋体" w:hAnsi="宋体"/>
                <w:b/>
                <w:color w:val="auto"/>
                <w:sz w:val="24"/>
                <w:szCs w:val="24"/>
                <w:highlight w:val="none"/>
                <w:lang w:eastAsia="zh-CN"/>
              </w:rPr>
              <w:t xml:space="preserve">.电子响应文件应是供应商按磋商文件的要求加盖企业公章、法人或授权代理人印鉴或签字的定稿响应文件的扫描件。 </w:t>
            </w:r>
          </w:p>
          <w:p>
            <w:pPr>
              <w:keepNext w:val="0"/>
              <w:keepLines w:val="0"/>
              <w:pageBreakBefore w:val="0"/>
              <w:kinsoku/>
              <w:overflowPunct/>
              <w:autoSpaceDE/>
              <w:autoSpaceDN/>
              <w:bidi w:val="0"/>
              <w:adjustRightInd/>
              <w:snapToGrid/>
              <w:spacing w:line="240" w:lineRule="auto"/>
              <w:ind w:firstLine="241" w:firstLineChars="100"/>
              <w:outlineLvl w:val="9"/>
              <w:rPr>
                <w:rFonts w:hint="eastAsia"/>
                <w:sz w:val="24"/>
                <w:szCs w:val="24"/>
                <w:highlight w:val="none"/>
              </w:rPr>
            </w:pPr>
            <w:r>
              <w:rPr>
                <w:rFonts w:hint="eastAsia" w:ascii="宋体" w:hAnsi="宋体"/>
                <w:b/>
                <w:color w:val="auto"/>
                <w:sz w:val="24"/>
                <w:szCs w:val="24"/>
                <w:highlight w:val="none"/>
                <w:lang w:val="en-US" w:eastAsia="zh-CN"/>
              </w:rPr>
              <w:t>4</w:t>
            </w:r>
            <w:r>
              <w:rPr>
                <w:rFonts w:hint="eastAsia" w:ascii="宋体" w:hAnsi="宋体"/>
                <w:b/>
                <w:color w:val="auto"/>
                <w:sz w:val="24"/>
                <w:szCs w:val="24"/>
                <w:highlight w:val="none"/>
                <w:lang w:eastAsia="zh-CN"/>
              </w:rPr>
              <w:t>.网络操作咨询电话：0537-7817173。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26" w:type="dxa"/>
            <w:vAlign w:val="center"/>
          </w:tcPr>
          <w:p>
            <w:pPr>
              <w:adjustRightInd w:val="0"/>
              <w:snapToGrid w:val="0"/>
              <w:spacing w:line="360" w:lineRule="auto"/>
              <w:jc w:val="center"/>
              <w:rPr>
                <w:rFonts w:hint="eastAsia" w:ascii="宋体" w:hAnsi="宋体" w:eastAsia="宋体" w:cs="宋体"/>
                <w:b/>
                <w:bCs/>
                <w:sz w:val="24"/>
                <w:lang w:val="en-US" w:eastAsia="zh-CN"/>
              </w:rPr>
            </w:pPr>
            <w:r>
              <w:rPr>
                <w:rFonts w:ascii="宋体" w:hAnsi="宋体" w:cs="宋体"/>
                <w:b/>
                <w:bCs/>
                <w:sz w:val="24"/>
              </w:rPr>
              <w:t>1</w:t>
            </w:r>
            <w:r>
              <w:rPr>
                <w:rFonts w:hint="eastAsia" w:ascii="宋体" w:hAnsi="宋体" w:cs="宋体"/>
                <w:b/>
                <w:bCs/>
                <w:sz w:val="24"/>
                <w:lang w:val="en-US" w:eastAsia="zh-CN"/>
              </w:rPr>
              <w:t>4</w:t>
            </w:r>
          </w:p>
        </w:tc>
        <w:tc>
          <w:tcPr>
            <w:tcW w:w="2528" w:type="dxa"/>
            <w:vAlign w:val="center"/>
          </w:tcPr>
          <w:p>
            <w:pPr>
              <w:spacing w:line="440" w:lineRule="exact"/>
              <w:jc w:val="center"/>
              <w:rPr>
                <w:rFonts w:ascii="宋体" w:hAnsi="宋体" w:cs="宋体"/>
                <w:b/>
                <w:bCs/>
                <w:color w:val="auto"/>
                <w:sz w:val="24"/>
              </w:rPr>
            </w:pPr>
            <w:r>
              <w:rPr>
                <w:rFonts w:ascii="宋体" w:hAnsi="宋体" w:cs="宋体"/>
                <w:b/>
                <w:bCs/>
                <w:color w:val="auto"/>
                <w:sz w:val="24"/>
              </w:rPr>
              <w:t>磋商时间及地点</w:t>
            </w:r>
          </w:p>
        </w:tc>
        <w:tc>
          <w:tcPr>
            <w:tcW w:w="6786" w:type="dxa"/>
            <w:vAlign w:val="center"/>
          </w:tcPr>
          <w:p>
            <w:pPr>
              <w:keepNext w:val="0"/>
              <w:keepLines w:val="0"/>
              <w:suppressLineNumbers w:val="0"/>
              <w:spacing w:before="0" w:beforeAutospacing="0" w:after="0" w:afterAutospacing="0" w:line="240" w:lineRule="auto"/>
              <w:ind w:left="0" w:right="0" w:firstLine="241" w:firstLineChars="100"/>
              <w:rPr>
                <w:rFonts w:hint="default"/>
                <w:b/>
                <w:bCs/>
                <w:color w:val="auto"/>
                <w:sz w:val="24"/>
                <w:szCs w:val="24"/>
                <w:highlight w:val="none"/>
              </w:rPr>
            </w:pPr>
            <w:r>
              <w:rPr>
                <w:rFonts w:hint="eastAsia"/>
                <w:b/>
                <w:bCs/>
                <w:color w:val="auto"/>
                <w:sz w:val="24"/>
                <w:szCs w:val="24"/>
                <w:highlight w:val="none"/>
              </w:rPr>
              <w:t>磋商时间：</w:t>
            </w:r>
            <w:r>
              <w:rPr>
                <w:rFonts w:hint="eastAsia"/>
                <w:b/>
                <w:bCs/>
                <w:color w:val="auto"/>
                <w:sz w:val="24"/>
                <w:szCs w:val="24"/>
                <w:highlight w:val="none"/>
                <w:lang w:val="en-US" w:eastAsia="zh-CN"/>
              </w:rPr>
              <w:t>2020年4 月14 日9 时 00分</w:t>
            </w:r>
          </w:p>
          <w:p>
            <w:pPr>
              <w:spacing w:line="240" w:lineRule="auto"/>
              <w:ind w:firstLine="241" w:firstLineChars="100"/>
              <w:rPr>
                <w:rFonts w:ascii="宋体" w:hAnsi="宋体" w:cs="宋体"/>
                <w:b/>
                <w:bCs/>
                <w:color w:val="auto"/>
                <w:sz w:val="24"/>
              </w:rPr>
            </w:pPr>
            <w:r>
              <w:rPr>
                <w:rFonts w:hint="eastAsia"/>
                <w:b/>
                <w:bCs/>
                <w:color w:val="auto"/>
                <w:sz w:val="24"/>
                <w:szCs w:val="24"/>
                <w:highlight w:val="none"/>
              </w:rPr>
              <w:t>磋商地点：</w:t>
            </w:r>
            <w:r>
              <w:rPr>
                <w:rFonts w:hint="eastAsia"/>
                <w:b/>
                <w:bCs/>
                <w:color w:val="auto"/>
                <w:sz w:val="24"/>
                <w:szCs w:val="24"/>
                <w:highlight w:val="none"/>
                <w:lang w:eastAsia="zh-CN"/>
              </w:rPr>
              <w:t>登录邹城市公共资源交易网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ascii="宋体" w:hAnsi="宋体" w:cs="宋体"/>
                <w:sz w:val="24"/>
              </w:rPr>
              <w:t>1</w:t>
            </w:r>
            <w:r>
              <w:rPr>
                <w:rFonts w:hint="eastAsia" w:ascii="宋体" w:hAnsi="宋体" w:cs="宋体"/>
                <w:sz w:val="24"/>
                <w:lang w:val="en-US" w:eastAsia="zh-CN"/>
              </w:rPr>
              <w:t>5</w:t>
            </w:r>
          </w:p>
        </w:tc>
        <w:tc>
          <w:tcPr>
            <w:tcW w:w="2528" w:type="dxa"/>
            <w:vAlign w:val="center"/>
          </w:tcPr>
          <w:p>
            <w:pPr>
              <w:adjustRightInd w:val="0"/>
              <w:snapToGrid w:val="0"/>
              <w:spacing w:line="360" w:lineRule="auto"/>
              <w:jc w:val="center"/>
              <w:rPr>
                <w:rFonts w:ascii="宋体" w:hAnsi="宋体" w:cs="宋体"/>
                <w:b/>
                <w:bCs/>
                <w:sz w:val="24"/>
              </w:rPr>
            </w:pPr>
            <w:r>
              <w:rPr>
                <w:rFonts w:hint="eastAsia" w:ascii="宋体" w:hAnsi="宋体" w:cs="宋体"/>
                <w:b/>
                <w:bCs/>
                <w:sz w:val="24"/>
                <w:lang w:val="en-US" w:eastAsia="zh-CN"/>
              </w:rPr>
              <w:t>供应商</w:t>
            </w:r>
            <w:r>
              <w:rPr>
                <w:rFonts w:hint="eastAsia" w:ascii="宋体" w:hAnsi="宋体" w:cs="宋体"/>
                <w:b/>
                <w:bCs/>
                <w:sz w:val="24"/>
              </w:rPr>
              <w:t>的响应文件中应附相关资格证明资料:</w:t>
            </w:r>
          </w:p>
        </w:tc>
        <w:tc>
          <w:tcPr>
            <w:tcW w:w="6786" w:type="dxa"/>
            <w:vAlign w:val="center"/>
          </w:tcPr>
          <w:p>
            <w:pPr>
              <w:tabs>
                <w:tab w:val="left" w:pos="180"/>
              </w:tabs>
              <w:adjustRightInd w:val="0"/>
              <w:snapToGrid w:val="0"/>
              <w:spacing w:line="360" w:lineRule="auto"/>
              <w:ind w:firstLine="241" w:firstLineChars="100"/>
              <w:jc w:val="left"/>
              <w:rPr>
                <w:rFonts w:ascii="宋体" w:hAnsi="宋体" w:cs="宋体"/>
                <w:b/>
                <w:bCs/>
                <w:sz w:val="24"/>
              </w:rPr>
            </w:pPr>
            <w:r>
              <w:rPr>
                <w:rFonts w:hint="eastAsia" w:ascii="宋体" w:hAnsi="宋体" w:cs="宋体"/>
                <w:b/>
                <w:bCs/>
                <w:sz w:val="24"/>
                <w:lang w:val="en-US" w:eastAsia="zh-CN"/>
              </w:rPr>
              <w:t>供应商</w:t>
            </w:r>
            <w:r>
              <w:rPr>
                <w:rFonts w:hint="eastAsia" w:ascii="宋体" w:hAnsi="宋体" w:cs="宋体"/>
                <w:b/>
                <w:bCs/>
                <w:sz w:val="24"/>
              </w:rPr>
              <w:t>的响应文件中应附相关资格证明资料</w:t>
            </w:r>
            <w:r>
              <w:rPr>
                <w:rFonts w:ascii="宋体" w:hAnsi="宋体" w:cs="宋体"/>
                <w:b/>
                <w:bCs/>
                <w:sz w:val="24"/>
              </w:rPr>
              <w:t>：</w:t>
            </w:r>
          </w:p>
          <w:p>
            <w:pPr>
              <w:keepNext w:val="0"/>
              <w:keepLines w:val="0"/>
              <w:pageBreakBefore w:val="0"/>
              <w:widowControl w:val="0"/>
              <w:numPr>
                <w:ilvl w:val="0"/>
                <w:numId w:val="3"/>
              </w:numPr>
              <w:tabs>
                <w:tab w:val="left" w:pos="180"/>
              </w:tabs>
              <w:kinsoku/>
              <w:wordWrap/>
              <w:overflowPunct/>
              <w:topLinePunct w:val="0"/>
              <w:autoSpaceDE/>
              <w:autoSpaceDN/>
              <w:bidi w:val="0"/>
              <w:adjustRightInd w:val="0"/>
              <w:snapToGrid w:val="0"/>
              <w:spacing w:line="400" w:lineRule="exact"/>
              <w:jc w:val="left"/>
              <w:textAlignment w:val="auto"/>
              <w:rPr>
                <w:rFonts w:ascii="宋体" w:hAnsi="宋体" w:cs="宋体"/>
                <w:b/>
                <w:bCs/>
                <w:sz w:val="24"/>
              </w:rPr>
            </w:pPr>
            <w:r>
              <w:rPr>
                <w:rFonts w:ascii="宋体" w:hAnsi="宋体" w:cs="宋体"/>
                <w:b/>
                <w:bCs/>
                <w:sz w:val="24"/>
              </w:rPr>
              <w:t>营业执照</w:t>
            </w:r>
            <w:r>
              <w:rPr>
                <w:rFonts w:hint="eastAsia" w:ascii="宋体" w:hAnsi="宋体" w:cs="宋体"/>
                <w:b/>
                <w:bCs/>
                <w:sz w:val="24"/>
                <w:lang w:eastAsia="zh-CN"/>
              </w:rPr>
              <w:t>副本</w:t>
            </w:r>
            <w:r>
              <w:rPr>
                <w:rFonts w:ascii="宋体" w:hAnsi="宋体" w:cs="宋体"/>
                <w:b/>
                <w:bCs/>
                <w:sz w:val="24"/>
              </w:rPr>
              <w:t>；</w:t>
            </w:r>
          </w:p>
          <w:p>
            <w:pPr>
              <w:pStyle w:val="2"/>
              <w:keepNext w:val="0"/>
              <w:keepLines w:val="0"/>
              <w:pageBreakBefore w:val="0"/>
              <w:widowControl w:val="0"/>
              <w:numPr>
                <w:ilvl w:val="0"/>
                <w:numId w:val="3"/>
              </w:numPr>
              <w:kinsoku/>
              <w:wordWrap/>
              <w:overflowPunct/>
              <w:topLinePunct w:val="0"/>
              <w:autoSpaceDE/>
              <w:autoSpaceDN/>
              <w:bidi w:val="0"/>
              <w:spacing w:line="400" w:lineRule="exac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资质证书；</w:t>
            </w:r>
          </w:p>
          <w:p>
            <w:pPr>
              <w:rPr>
                <w:rFonts w:hint="eastAsia"/>
                <w:lang w:val="en-US" w:eastAsia="zh-CN"/>
              </w:rPr>
            </w:pPr>
            <w:r>
              <w:rPr>
                <w:rFonts w:hint="eastAsia" w:ascii="宋体" w:hAnsi="宋体" w:cs="宋体"/>
                <w:b/>
                <w:bCs/>
                <w:kern w:val="2"/>
                <w:sz w:val="24"/>
                <w:szCs w:val="24"/>
                <w:lang w:val="en-US" w:eastAsia="zh-CN" w:bidi="ar-SA"/>
              </w:rPr>
              <w:t>（3）安全生产许可证副本；</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cs="宋体"/>
                <w:b/>
                <w:bCs/>
                <w:sz w:val="24"/>
              </w:rPr>
            </w:pPr>
            <w:r>
              <w:rPr>
                <w:rFonts w:ascii="宋体" w:hAnsi="宋体" w:cs="宋体"/>
                <w:b/>
                <w:bCs/>
                <w:sz w:val="24"/>
              </w:rPr>
              <w:t>（</w:t>
            </w:r>
            <w:r>
              <w:rPr>
                <w:rFonts w:hint="eastAsia" w:ascii="宋体" w:hAnsi="宋体" w:cs="宋体"/>
                <w:b/>
                <w:bCs/>
                <w:sz w:val="24"/>
                <w:lang w:val="en-US" w:eastAsia="zh-CN"/>
              </w:rPr>
              <w:t>4</w:t>
            </w:r>
            <w:r>
              <w:rPr>
                <w:rFonts w:ascii="宋体" w:hAnsi="宋体" w:cs="宋体"/>
                <w:b/>
                <w:bCs/>
                <w:sz w:val="24"/>
              </w:rPr>
              <w:t>）</w:t>
            </w:r>
            <w:r>
              <w:rPr>
                <w:rFonts w:hint="eastAsia" w:asciiTheme="minorEastAsia" w:hAnsiTheme="minorEastAsia" w:eastAsiaTheme="minorEastAsia" w:cstheme="minorEastAsia"/>
                <w:b/>
                <w:bCs/>
                <w:sz w:val="24"/>
              </w:rPr>
              <w:t>建造师注册证</w:t>
            </w:r>
            <w:r>
              <w:rPr>
                <w:rFonts w:hint="eastAsia" w:ascii="宋体" w:hAnsi="宋体" w:cs="宋体"/>
                <w:b/>
                <w:bCs/>
                <w:sz w:val="24"/>
              </w:rPr>
              <w:t>、安全生产考核合格证（B证）；</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cs="宋体"/>
                <w:b/>
                <w:bCs/>
                <w:sz w:val="24"/>
              </w:rPr>
            </w:pPr>
            <w:r>
              <w:rPr>
                <w:rFonts w:hint="eastAsia" w:ascii="宋体" w:hAnsi="宋体" w:cs="宋体"/>
                <w:b/>
                <w:bCs/>
                <w:sz w:val="24"/>
                <w:lang w:eastAsia="zh-CN"/>
              </w:rPr>
              <w:t>（</w:t>
            </w:r>
            <w:r>
              <w:rPr>
                <w:rFonts w:hint="eastAsia" w:ascii="宋体" w:hAnsi="宋体" w:cs="宋体"/>
                <w:b/>
                <w:bCs/>
                <w:sz w:val="24"/>
                <w:lang w:val="en-US" w:eastAsia="zh-CN"/>
              </w:rPr>
              <w:t>5</w:t>
            </w:r>
            <w:r>
              <w:rPr>
                <w:rFonts w:hint="eastAsia" w:ascii="宋体" w:hAnsi="宋体" w:cs="宋体"/>
                <w:b/>
                <w:bCs/>
                <w:sz w:val="24"/>
                <w:lang w:eastAsia="zh-CN"/>
              </w:rPr>
              <w:t>）</w:t>
            </w:r>
            <w:r>
              <w:rPr>
                <w:rFonts w:hint="eastAsia" w:ascii="宋体" w:hAnsi="宋体" w:cs="宋体"/>
                <w:b/>
                <w:bCs/>
                <w:sz w:val="24"/>
              </w:rPr>
              <w:t>法定代表人或授权委托人的有效身份证明、法人授权委托书；</w:t>
            </w:r>
          </w:p>
          <w:p>
            <w:pPr>
              <w:keepNext w:val="0"/>
              <w:keepLines w:val="0"/>
              <w:pageBreakBefore w:val="0"/>
              <w:widowControl w:val="0"/>
              <w:kinsoku/>
              <w:wordWrap/>
              <w:overflowPunct/>
              <w:topLinePunct w:val="0"/>
              <w:autoSpaceDE/>
              <w:autoSpaceDN/>
              <w:bidi w:val="0"/>
              <w:adjustRightInd w:val="0"/>
              <w:snapToGrid w:val="0"/>
              <w:spacing w:line="400" w:lineRule="exact"/>
              <w:ind w:firstLine="241" w:firstLineChars="100"/>
              <w:textAlignment w:val="auto"/>
              <w:rPr>
                <w:rFonts w:ascii="宋体" w:hAnsi="宋体" w:cs="宋体"/>
                <w:b/>
                <w:bCs/>
                <w:szCs w:val="24"/>
              </w:rPr>
            </w:pPr>
            <w:r>
              <w:rPr>
                <w:rFonts w:hint="eastAsia" w:ascii="宋体" w:hAnsi="宋体"/>
                <w:b/>
                <w:bCs/>
                <w:sz w:val="24"/>
              </w:rPr>
              <w:t>注：①上述资料必须保证与原件一致，且真实有效，否则</w:t>
            </w:r>
            <w:r>
              <w:rPr>
                <w:rFonts w:hint="eastAsia" w:ascii="宋体" w:hAnsi="宋体"/>
                <w:b/>
                <w:bCs/>
                <w:sz w:val="24"/>
                <w:lang w:eastAsia="zh-CN"/>
              </w:rPr>
              <w:t>供应商</w:t>
            </w:r>
            <w:r>
              <w:rPr>
                <w:rFonts w:hint="eastAsia" w:ascii="宋体" w:hAnsi="宋体"/>
                <w:b/>
                <w:bCs/>
                <w:sz w:val="24"/>
              </w:rPr>
              <w:t>承担由此引起的一切责任；</w:t>
            </w:r>
            <w:r>
              <w:rPr>
                <w:rFonts w:hint="eastAsia" w:ascii="宋体" w:hAnsi="宋体"/>
                <w:b/>
                <w:bCs/>
                <w:sz w:val="24"/>
                <w:lang w:val="en-US" w:eastAsia="zh-CN"/>
              </w:rPr>
              <w:t>②</w:t>
            </w:r>
            <w:r>
              <w:rPr>
                <w:rFonts w:hint="eastAsia" w:ascii="宋体" w:hAnsi="宋体"/>
                <w:b/>
                <w:bCs/>
                <w:sz w:val="24"/>
              </w:rPr>
              <w:t>上述材料、证件的</w:t>
            </w:r>
            <w:r>
              <w:rPr>
                <w:rFonts w:hint="eastAsia" w:ascii="宋体" w:hAnsi="宋体"/>
                <w:b/>
                <w:bCs/>
                <w:sz w:val="24"/>
                <w:lang w:val="en-US" w:eastAsia="zh-CN"/>
              </w:rPr>
              <w:t>复印件或</w:t>
            </w:r>
            <w:r>
              <w:rPr>
                <w:rFonts w:hint="eastAsia" w:ascii="宋体" w:hAnsi="宋体"/>
                <w:b/>
                <w:bCs/>
                <w:sz w:val="24"/>
              </w:rPr>
              <w:t>扫描件须编制在响应文件中，是响应文件的有效组成内容，</w:t>
            </w:r>
            <w:r>
              <w:rPr>
                <w:rFonts w:hint="eastAsia" w:ascii="宋体" w:hAnsi="宋体"/>
                <w:b/>
                <w:bCs/>
                <w:sz w:val="24"/>
                <w:lang w:val="en-US" w:eastAsia="zh-CN"/>
              </w:rPr>
              <w:t>若</w:t>
            </w:r>
            <w:r>
              <w:rPr>
                <w:rFonts w:hint="eastAsia" w:ascii="宋体" w:hAnsi="宋体"/>
                <w:b/>
                <w:bCs/>
                <w:sz w:val="24"/>
                <w:lang w:eastAsia="zh-CN"/>
              </w:rPr>
              <w:t>供应商</w:t>
            </w:r>
            <w:r>
              <w:rPr>
                <w:rFonts w:hint="eastAsia" w:ascii="宋体" w:hAnsi="宋体"/>
                <w:b/>
                <w:bCs/>
                <w:sz w:val="24"/>
                <w:lang w:val="en-US" w:eastAsia="zh-CN"/>
              </w:rPr>
              <w:t>未将复印件或扫描件装订在响应文件中，则涉及资格等无效磋商响应文件情形的</w:t>
            </w:r>
            <w:r>
              <w:rPr>
                <w:rFonts w:hint="eastAsia" w:ascii="宋体" w:hAnsi="宋体"/>
                <w:b/>
                <w:bCs/>
                <w:sz w:val="24"/>
              </w:rPr>
              <w:t>，按无效响应文件处理。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26" w:type="dxa"/>
            <w:vAlign w:val="center"/>
          </w:tcPr>
          <w:p>
            <w:pPr>
              <w:adjustRightInd w:val="0"/>
              <w:snapToGrid w:val="0"/>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16</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成交原则</w:t>
            </w:r>
          </w:p>
        </w:tc>
        <w:tc>
          <w:tcPr>
            <w:tcW w:w="6786" w:type="dxa"/>
            <w:vAlign w:val="center"/>
          </w:tcPr>
          <w:p>
            <w:pPr>
              <w:tabs>
                <w:tab w:val="left" w:pos="180"/>
              </w:tabs>
              <w:adjustRightInd w:val="0"/>
              <w:snapToGrid w:val="0"/>
              <w:spacing w:line="360" w:lineRule="auto"/>
              <w:ind w:firstLine="240" w:firstLineChars="100"/>
              <w:rPr>
                <w:rFonts w:ascii="宋体" w:hAnsi="宋体" w:cs="宋体"/>
                <w:sz w:val="24"/>
              </w:rPr>
            </w:pPr>
            <w:r>
              <w:rPr>
                <w:rFonts w:ascii="宋体" w:hAnsi="宋体" w:cs="宋体"/>
                <w:sz w:val="24"/>
              </w:rPr>
              <w:t>本项目采用综合评分法，是指响应文件满足磋商文件全部实质性要求且按评审因素的量化指标评审得分最高的磋商响应方为成交候选磋商响应方的评审方法。</w:t>
            </w:r>
          </w:p>
          <w:p>
            <w:pPr>
              <w:adjustRightInd w:val="0"/>
              <w:snapToGrid w:val="0"/>
              <w:spacing w:line="360" w:lineRule="auto"/>
              <w:ind w:firstLine="240" w:firstLineChars="100"/>
              <w:rPr>
                <w:rFonts w:ascii="宋体" w:hAnsi="宋体" w:cs="宋体"/>
                <w:sz w:val="24"/>
              </w:rPr>
            </w:pPr>
            <w:r>
              <w:rPr>
                <w:rFonts w:ascii="宋体" w:hAnsi="宋体" w:cs="宋体"/>
                <w:sz w:val="24"/>
              </w:rPr>
              <w:t>总得分相同者，总报价低的名次在前；报价得分相同的，技术得分高者排名优先，并依照商务、服务的分项得分优先次序类推。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826" w:type="dxa"/>
            <w:vAlign w:val="center"/>
          </w:tcPr>
          <w:p>
            <w:pPr>
              <w:adjustRightInd w:val="0"/>
              <w:snapToGrid w:val="0"/>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17</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代理服务费</w:t>
            </w:r>
          </w:p>
        </w:tc>
        <w:tc>
          <w:tcPr>
            <w:tcW w:w="6786" w:type="dxa"/>
            <w:vAlign w:val="center"/>
          </w:tcPr>
          <w:p>
            <w:pPr>
              <w:adjustRightInd w:val="0"/>
              <w:snapToGrid w:val="0"/>
              <w:spacing w:line="360" w:lineRule="auto"/>
              <w:ind w:firstLine="240" w:firstLineChars="100"/>
              <w:rPr>
                <w:rFonts w:ascii="宋体" w:hAnsi="宋体" w:cs="宋体"/>
                <w:bCs/>
                <w:kern w:val="0"/>
                <w:sz w:val="24"/>
              </w:rPr>
            </w:pPr>
            <w:r>
              <w:rPr>
                <w:rFonts w:ascii="宋体" w:hAnsi="宋体" w:cs="宋体"/>
                <w:bCs/>
                <w:kern w:val="0"/>
                <w:sz w:val="24"/>
              </w:rPr>
              <w:t>本次磋商代理费由成交人支付，共计</w:t>
            </w:r>
            <w:r>
              <w:rPr>
                <w:rFonts w:hint="eastAsia" w:ascii="宋体" w:hAnsi="宋体" w:cs="宋体"/>
                <w:bCs/>
                <w:kern w:val="0"/>
                <w:sz w:val="24"/>
                <w:lang w:val="en-US" w:eastAsia="zh-CN"/>
              </w:rPr>
              <w:t>17050.00</w:t>
            </w:r>
            <w:r>
              <w:rPr>
                <w:rFonts w:ascii="宋体" w:hAnsi="宋体" w:cs="宋体"/>
                <w:bCs/>
                <w:kern w:val="0"/>
                <w:sz w:val="24"/>
              </w:rPr>
              <w:t>元；成交通知书发出前，成交人一次性缴纳至代理机构。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826" w:type="dxa"/>
            <w:vAlign w:val="center"/>
          </w:tcPr>
          <w:p>
            <w:pPr>
              <w:adjustRightInd w:val="0"/>
              <w:snapToGrid w:val="0"/>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18</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磋商采购</w:t>
            </w:r>
          </w:p>
          <w:p>
            <w:pPr>
              <w:adjustRightInd w:val="0"/>
              <w:snapToGrid w:val="0"/>
              <w:spacing w:line="360" w:lineRule="auto"/>
              <w:jc w:val="center"/>
              <w:rPr>
                <w:rFonts w:ascii="宋体" w:hAnsi="宋体" w:cs="宋体"/>
                <w:sz w:val="24"/>
              </w:rPr>
            </w:pPr>
            <w:r>
              <w:rPr>
                <w:rFonts w:ascii="宋体" w:hAnsi="宋体" w:cs="宋体"/>
                <w:sz w:val="24"/>
              </w:rPr>
              <w:t>预算</w:t>
            </w:r>
          </w:p>
        </w:tc>
        <w:tc>
          <w:tcPr>
            <w:tcW w:w="6786" w:type="dxa"/>
            <w:vAlign w:val="center"/>
          </w:tcPr>
          <w:p>
            <w:pPr>
              <w:adjustRightInd w:val="0"/>
              <w:snapToGrid w:val="0"/>
              <w:spacing w:line="360" w:lineRule="auto"/>
              <w:ind w:firstLine="241" w:firstLineChars="100"/>
              <w:rPr>
                <w:rFonts w:ascii="宋体" w:hAnsi="宋体" w:cs="宋体"/>
                <w:b/>
                <w:color w:val="auto"/>
                <w:kern w:val="0"/>
                <w:sz w:val="24"/>
                <w:highlight w:val="none"/>
              </w:rPr>
            </w:pPr>
            <w:r>
              <w:rPr>
                <w:rFonts w:ascii="宋体" w:hAnsi="宋体" w:cs="宋体"/>
                <w:b/>
                <w:color w:val="auto"/>
                <w:kern w:val="0"/>
                <w:sz w:val="24"/>
                <w:highlight w:val="none"/>
              </w:rPr>
              <w:t>本次磋商设采购</w:t>
            </w:r>
            <w:r>
              <w:rPr>
                <w:rFonts w:hint="eastAsia" w:ascii="宋体" w:hAnsi="宋体" w:cs="宋体"/>
                <w:b/>
                <w:color w:val="auto"/>
                <w:kern w:val="0"/>
                <w:sz w:val="24"/>
                <w:highlight w:val="none"/>
                <w:lang w:eastAsia="zh-CN"/>
              </w:rPr>
              <w:t>预算价3846005.09</w:t>
            </w:r>
            <w:r>
              <w:rPr>
                <w:rFonts w:ascii="宋体" w:hAnsi="宋体" w:cs="宋体"/>
                <w:b/>
                <w:color w:val="auto"/>
                <w:kern w:val="0"/>
                <w:sz w:val="24"/>
                <w:highlight w:val="none"/>
              </w:rPr>
              <w:t>元；</w:t>
            </w:r>
          </w:p>
          <w:p>
            <w:pPr>
              <w:adjustRightInd w:val="0"/>
              <w:snapToGrid w:val="0"/>
              <w:spacing w:line="360" w:lineRule="auto"/>
              <w:ind w:firstLine="241" w:firstLineChars="100"/>
              <w:rPr>
                <w:rFonts w:ascii="宋体" w:hAnsi="宋体" w:cs="宋体"/>
                <w:bCs/>
                <w:kern w:val="0"/>
                <w:sz w:val="24"/>
              </w:rPr>
            </w:pPr>
            <w:r>
              <w:rPr>
                <w:rFonts w:ascii="宋体" w:hAnsi="宋体" w:cs="宋体"/>
                <w:b/>
                <w:kern w:val="0"/>
                <w:sz w:val="24"/>
              </w:rPr>
              <w:t>磋商响应方的初次报价和最终报价均不得高于采购</w:t>
            </w:r>
            <w:r>
              <w:rPr>
                <w:rFonts w:hint="eastAsia" w:ascii="宋体" w:hAnsi="宋体" w:cs="宋体"/>
                <w:b/>
                <w:kern w:val="0"/>
                <w:sz w:val="24"/>
                <w:lang w:eastAsia="zh-CN"/>
              </w:rPr>
              <w:t>预</w:t>
            </w:r>
            <w:r>
              <w:rPr>
                <w:rFonts w:hint="eastAsia" w:ascii="宋体" w:hAnsi="宋体" w:cs="宋体"/>
                <w:b/>
                <w:kern w:val="0"/>
                <w:sz w:val="24"/>
              </w:rPr>
              <w:t>算</w:t>
            </w:r>
            <w:r>
              <w:rPr>
                <w:rFonts w:ascii="宋体" w:hAnsi="宋体" w:cs="宋体"/>
                <w:b/>
                <w:kern w:val="0"/>
                <w:sz w:val="24"/>
              </w:rPr>
              <w:t>价，磋商响应方报价高于采购</w:t>
            </w:r>
            <w:r>
              <w:rPr>
                <w:rFonts w:hint="eastAsia" w:ascii="宋体" w:hAnsi="宋体" w:cs="宋体"/>
                <w:b/>
                <w:kern w:val="0"/>
                <w:sz w:val="24"/>
                <w:lang w:eastAsia="zh-CN"/>
              </w:rPr>
              <w:t>预</w:t>
            </w:r>
            <w:r>
              <w:rPr>
                <w:rFonts w:hint="eastAsia" w:ascii="宋体" w:hAnsi="宋体" w:cs="宋体"/>
                <w:b/>
                <w:kern w:val="0"/>
                <w:sz w:val="24"/>
              </w:rPr>
              <w:t>算</w:t>
            </w:r>
            <w:r>
              <w:rPr>
                <w:rFonts w:ascii="宋体" w:hAnsi="宋体" w:cs="宋体"/>
                <w:b/>
                <w:kern w:val="0"/>
                <w:sz w:val="24"/>
              </w:rPr>
              <w:t>价的，作无效</w:t>
            </w:r>
            <w:r>
              <w:rPr>
                <w:rFonts w:hint="eastAsia" w:ascii="宋体" w:hAnsi="宋体" w:cs="宋体"/>
                <w:b/>
                <w:kern w:val="0"/>
                <w:sz w:val="24"/>
              </w:rPr>
              <w:t>响应文件</w:t>
            </w:r>
            <w:r>
              <w:rPr>
                <w:rFonts w:ascii="宋体" w:hAnsi="宋体" w:cs="宋体"/>
                <w:b/>
                <w:kern w:val="0"/>
                <w:sz w:val="24"/>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8" w:hRule="atLeast"/>
          <w:jc w:val="center"/>
        </w:trPr>
        <w:tc>
          <w:tcPr>
            <w:tcW w:w="826" w:type="dxa"/>
            <w:vMerge w:val="restart"/>
            <w:vAlign w:val="center"/>
          </w:tcPr>
          <w:p>
            <w:pPr>
              <w:adjustRightInd w:val="0"/>
              <w:snapToGrid w:val="0"/>
              <w:spacing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19</w:t>
            </w:r>
          </w:p>
        </w:tc>
        <w:tc>
          <w:tcPr>
            <w:tcW w:w="2528" w:type="dxa"/>
            <w:vAlign w:val="center"/>
          </w:tcPr>
          <w:p>
            <w:pPr>
              <w:adjustRightInd w:val="0"/>
              <w:snapToGrid w:val="0"/>
              <w:spacing w:line="360" w:lineRule="auto"/>
              <w:jc w:val="center"/>
              <w:rPr>
                <w:rFonts w:ascii="宋体" w:hAnsi="宋体" w:cs="宋体"/>
                <w:sz w:val="24"/>
              </w:rPr>
            </w:pPr>
            <w:r>
              <w:rPr>
                <w:rFonts w:hint="eastAsia" w:ascii="宋体" w:hAnsi="宋体" w:cs="宋体"/>
                <w:sz w:val="24"/>
                <w:lang w:val="en-US" w:eastAsia="zh-CN"/>
              </w:rPr>
              <w:t>报价方式</w:t>
            </w:r>
          </w:p>
        </w:tc>
        <w:tc>
          <w:tcPr>
            <w:tcW w:w="6786" w:type="dxa"/>
            <w:vAlign w:val="center"/>
          </w:tcPr>
          <w:p>
            <w:pPr>
              <w:pStyle w:val="31"/>
              <w:keepNext w:val="0"/>
              <w:keepLines w:val="0"/>
              <w:pageBreakBefore w:val="0"/>
              <w:kinsoku/>
              <w:wordWrap/>
              <w:overflowPunct/>
              <w:topLinePunct w:val="0"/>
              <w:autoSpaceDE/>
              <w:autoSpaceDN/>
              <w:bidi w:val="0"/>
              <w:spacing w:line="360" w:lineRule="exact"/>
              <w:ind w:left="0" w:leftChars="0" w:firstLine="241" w:firstLineChars="100"/>
              <w:jc w:val="left"/>
              <w:textAlignment w:val="auto"/>
              <w:rPr>
                <w:rFonts w:hint="eastAsia" w:ascii="宋体" w:hAnsi="宋体"/>
                <w:b/>
              </w:rPr>
            </w:pPr>
            <w:r>
              <w:rPr>
                <w:rFonts w:hint="eastAsia" w:ascii="宋体" w:hAnsi="宋体"/>
                <w:b/>
                <w:lang w:val="en-US" w:eastAsia="zh-CN"/>
              </w:rPr>
              <w:t>1、</w:t>
            </w:r>
            <w:r>
              <w:rPr>
                <w:rFonts w:hint="eastAsia" w:ascii="宋体" w:hAnsi="宋体"/>
                <w:b/>
              </w:rPr>
              <w:t>供应商在上传响应文件电子文档时须按要求填写报价。</w:t>
            </w:r>
          </w:p>
          <w:p>
            <w:pPr>
              <w:keepNext w:val="0"/>
              <w:keepLines w:val="0"/>
              <w:pageBreakBefore w:val="0"/>
              <w:tabs>
                <w:tab w:val="left" w:pos="315"/>
              </w:tabs>
              <w:kinsoku/>
              <w:wordWrap/>
              <w:overflowPunct/>
              <w:topLinePunct w:val="0"/>
              <w:autoSpaceDE/>
              <w:autoSpaceDN/>
              <w:bidi w:val="0"/>
              <w:spacing w:line="360" w:lineRule="exact"/>
              <w:ind w:firstLine="241" w:firstLineChars="100"/>
              <w:textAlignment w:val="auto"/>
              <w:rPr>
                <w:rFonts w:hint="eastAsia" w:ascii="宋体" w:hAnsi="宋体" w:cs="宋体"/>
                <w:b/>
                <w:bCs/>
                <w:color w:val="000000"/>
                <w:sz w:val="24"/>
                <w:u w:val="single"/>
                <w:lang w:val="en-US" w:eastAsia="zh-CN"/>
              </w:rPr>
            </w:pPr>
            <w:r>
              <w:rPr>
                <w:rFonts w:hint="eastAsia" w:ascii="宋体" w:hAnsi="宋体" w:cs="宋体"/>
                <w:b/>
                <w:bCs/>
                <w:color w:val="000000"/>
                <w:sz w:val="24"/>
                <w:u w:val="none"/>
                <w:lang w:val="en-US" w:eastAsia="zh-CN"/>
              </w:rPr>
              <w:t>2、</w:t>
            </w:r>
            <w:r>
              <w:rPr>
                <w:rFonts w:hint="eastAsia" w:ascii="宋体" w:hAnsi="宋体" w:cs="宋体"/>
                <w:b/>
                <w:bCs/>
                <w:color w:val="000000"/>
                <w:sz w:val="24"/>
                <w:u w:val="none"/>
              </w:rPr>
              <w:t>报价均须进行网上报价，供应商应当保持通讯工具畅通，磋商期间代理机构工作人员会电话通知各响应供应商进行最终报价，供应商需自行准备网上报价设备及网络服务，在规定时间内未提交最终报价的视为无效响应文件，</w:t>
            </w:r>
            <w:r>
              <w:rPr>
                <w:rFonts w:hint="eastAsia" w:ascii="宋体" w:hAnsi="宋体" w:cs="宋体"/>
                <w:b/>
                <w:bCs/>
                <w:color w:val="auto"/>
                <w:sz w:val="24"/>
                <w:lang w:eastAsia="zh-CN"/>
              </w:rPr>
              <w:t>供应商初</w:t>
            </w:r>
            <w:r>
              <w:rPr>
                <w:rFonts w:hint="eastAsia" w:ascii="宋体" w:hAnsi="宋体" w:cs="宋体"/>
                <w:b/>
                <w:bCs/>
                <w:color w:val="auto"/>
                <w:sz w:val="24"/>
              </w:rPr>
              <w:t>报价</w:t>
            </w:r>
            <w:r>
              <w:rPr>
                <w:rFonts w:hint="eastAsia" w:ascii="宋体" w:hAnsi="宋体" w:cs="宋体"/>
                <w:b/>
                <w:bCs/>
                <w:color w:val="auto"/>
                <w:sz w:val="24"/>
                <w:lang w:eastAsia="zh-CN"/>
              </w:rPr>
              <w:t>和最终报价</w:t>
            </w:r>
            <w:r>
              <w:rPr>
                <w:rFonts w:hint="eastAsia" w:ascii="宋体" w:hAnsi="宋体" w:cs="宋体"/>
                <w:b/>
                <w:bCs/>
                <w:color w:val="auto"/>
                <w:sz w:val="24"/>
              </w:rPr>
              <w:t>均不得超出采购</w:t>
            </w:r>
            <w:r>
              <w:rPr>
                <w:rFonts w:hint="eastAsia" w:ascii="宋体" w:hAnsi="宋体" w:cs="宋体"/>
                <w:b/>
                <w:bCs/>
                <w:color w:val="auto"/>
                <w:sz w:val="24"/>
                <w:lang w:eastAsia="zh-CN"/>
              </w:rPr>
              <w:t>预算</w:t>
            </w:r>
            <w:r>
              <w:rPr>
                <w:rFonts w:hint="eastAsia" w:ascii="宋体" w:hAnsi="宋体" w:cs="宋体"/>
                <w:b/>
                <w:bCs/>
                <w:color w:val="auto"/>
                <w:sz w:val="24"/>
              </w:rPr>
              <w:t>价</w:t>
            </w:r>
            <w:r>
              <w:rPr>
                <w:rFonts w:hint="eastAsia" w:ascii="宋体" w:hAnsi="宋体" w:cs="宋体"/>
                <w:b/>
                <w:bCs/>
                <w:color w:val="auto"/>
                <w:sz w:val="24"/>
                <w:u w:val="none"/>
              </w:rPr>
              <w:t>，</w:t>
            </w:r>
            <w:r>
              <w:rPr>
                <w:rFonts w:hint="eastAsia" w:ascii="宋体" w:hAnsi="宋体" w:cs="宋体"/>
                <w:b/>
                <w:bCs/>
                <w:color w:val="000000"/>
                <w:sz w:val="24"/>
                <w:u w:val="none"/>
              </w:rPr>
              <w:t>磋商响应方报价高于采购预算价的，作无效响应文件处理</w:t>
            </w:r>
            <w:r>
              <w:rPr>
                <w:rFonts w:ascii="宋体" w:hAnsi="宋体" w:cs="宋体"/>
                <w:b/>
                <w:bCs/>
                <w:color w:val="000000"/>
                <w:sz w:val="24"/>
                <w:u w:val="none"/>
              </w:rPr>
              <w:t>。</w:t>
            </w:r>
            <w:r>
              <w:rPr>
                <w:rFonts w:hint="eastAsia" w:ascii="宋体" w:hAnsi="宋体" w:cs="宋体"/>
                <w:b/>
                <w:bCs/>
                <w:color w:val="000000"/>
                <w:sz w:val="24"/>
                <w:u w:val="none"/>
                <w:lang w:val="en-US" w:eastAsia="zh-CN"/>
              </w:rPr>
              <w:t xml:space="preserve"> </w:t>
            </w:r>
          </w:p>
          <w:p>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360" w:lineRule="exact"/>
              <w:jc w:val="left"/>
              <w:textAlignment w:val="auto"/>
              <w:rPr>
                <w:rFonts w:hint="eastAsia" w:ascii="宋体" w:hAnsi="宋体" w:cs="宋体"/>
                <w:b/>
                <w:bCs/>
                <w:sz w:val="24"/>
              </w:rPr>
            </w:pPr>
            <w:r>
              <w:rPr>
                <w:rFonts w:hint="eastAsia" w:ascii="宋体" w:hAnsi="宋体" w:cs="宋体"/>
                <w:b/>
                <w:bCs/>
                <w:color w:val="000000"/>
                <w:sz w:val="24"/>
                <w:u w:val="none"/>
              </w:rPr>
              <w:t>注：供应商应在授权委托书中载明联系电话，并保持电话畅通。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826" w:type="dxa"/>
            <w:vMerge w:val="continue"/>
            <w:vAlign w:val="center"/>
          </w:tcPr>
          <w:p>
            <w:pPr>
              <w:adjustRightInd w:val="0"/>
              <w:snapToGrid w:val="0"/>
              <w:spacing w:line="360" w:lineRule="auto"/>
              <w:jc w:val="center"/>
              <w:rPr>
                <w:rFonts w:hint="eastAsia" w:ascii="宋体" w:hAnsi="宋体" w:eastAsia="宋体" w:cs="宋体"/>
                <w:sz w:val="24"/>
                <w:lang w:eastAsia="zh-CN"/>
              </w:rPr>
            </w:pP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报价要求</w:t>
            </w:r>
          </w:p>
        </w:tc>
        <w:tc>
          <w:tcPr>
            <w:tcW w:w="6786" w:type="dxa"/>
            <w:vAlign w:val="center"/>
          </w:tcPr>
          <w:p>
            <w:pPr>
              <w:keepNext w:val="0"/>
              <w:keepLines w:val="0"/>
              <w:pageBreakBefore w:val="0"/>
              <w:kinsoku/>
              <w:wordWrap/>
              <w:overflowPunct/>
              <w:topLinePunct w:val="0"/>
              <w:autoSpaceDE/>
              <w:autoSpaceDN/>
              <w:bidi w:val="0"/>
              <w:adjustRightInd w:val="0"/>
              <w:snapToGrid w:val="0"/>
              <w:spacing w:line="400" w:lineRule="exact"/>
              <w:ind w:firstLine="240" w:firstLineChars="100"/>
              <w:textAlignment w:val="auto"/>
              <w:rPr>
                <w:rFonts w:ascii="宋体" w:hAnsi="宋体" w:cs="宋体"/>
                <w:b w:val="0"/>
                <w:bCs/>
                <w:sz w:val="24"/>
              </w:rPr>
            </w:pPr>
            <w:r>
              <w:rPr>
                <w:rFonts w:hint="eastAsia" w:ascii="宋体" w:hAnsi="宋体" w:cs="宋体"/>
                <w:b w:val="0"/>
                <w:bCs/>
                <w:sz w:val="24"/>
              </w:rPr>
              <w:t>1、本项目报价采用</w:t>
            </w:r>
            <w:r>
              <w:rPr>
                <w:rFonts w:hint="eastAsia" w:ascii="宋体" w:hAnsi="宋体" w:cs="宋体"/>
                <w:b w:val="0"/>
                <w:bCs/>
                <w:sz w:val="24"/>
                <w:u w:val="single"/>
              </w:rPr>
              <w:t xml:space="preserve"> 综合单价方式</w:t>
            </w:r>
            <w:r>
              <w:rPr>
                <w:rFonts w:hint="eastAsia" w:ascii="宋体" w:hAnsi="宋体" w:cs="宋体"/>
                <w:b w:val="0"/>
                <w:bCs/>
                <w:sz w:val="24"/>
              </w:rPr>
              <w:t>。</w:t>
            </w:r>
          </w:p>
          <w:p>
            <w:pPr>
              <w:keepNext w:val="0"/>
              <w:keepLines w:val="0"/>
              <w:pageBreakBefore w:val="0"/>
              <w:kinsoku/>
              <w:wordWrap/>
              <w:overflowPunct/>
              <w:topLinePunct w:val="0"/>
              <w:autoSpaceDE/>
              <w:autoSpaceDN/>
              <w:bidi w:val="0"/>
              <w:adjustRightInd w:val="0"/>
              <w:snapToGrid w:val="0"/>
              <w:spacing w:line="400" w:lineRule="exact"/>
              <w:ind w:firstLine="240" w:firstLineChars="100"/>
              <w:textAlignment w:val="auto"/>
              <w:rPr>
                <w:rFonts w:ascii="宋体" w:hAnsi="宋体" w:cs="宋体"/>
                <w:b w:val="0"/>
                <w:bCs/>
                <w:sz w:val="24"/>
              </w:rPr>
            </w:pPr>
            <w:r>
              <w:rPr>
                <w:rFonts w:hint="eastAsia" w:ascii="宋体" w:hAnsi="宋体" w:cs="宋体"/>
                <w:b w:val="0"/>
                <w:bCs/>
                <w:sz w:val="24"/>
              </w:rPr>
              <w:t>2、报价计算</w:t>
            </w:r>
          </w:p>
          <w:p>
            <w:pPr>
              <w:keepNext w:val="0"/>
              <w:keepLines w:val="0"/>
              <w:pageBreakBefore w:val="0"/>
              <w:kinsoku/>
              <w:wordWrap/>
              <w:overflowPunct/>
              <w:topLinePunct w:val="0"/>
              <w:autoSpaceDE/>
              <w:autoSpaceDN/>
              <w:bidi w:val="0"/>
              <w:adjustRightInd w:val="0"/>
              <w:snapToGrid w:val="0"/>
              <w:spacing w:line="400" w:lineRule="exact"/>
              <w:textAlignment w:val="auto"/>
              <w:rPr>
                <w:rFonts w:ascii="宋体" w:hAnsi="宋体" w:cs="宋体"/>
                <w:b w:val="0"/>
                <w:bCs/>
                <w:sz w:val="24"/>
              </w:rPr>
            </w:pPr>
            <w:r>
              <w:rPr>
                <w:rFonts w:hint="eastAsia" w:ascii="宋体" w:hAnsi="宋体" w:cs="宋体"/>
                <w:b w:val="0"/>
                <w:bCs/>
                <w:sz w:val="24"/>
              </w:rPr>
              <w:t>（1）</w:t>
            </w:r>
            <w:r>
              <w:rPr>
                <w:rFonts w:hint="eastAsia" w:ascii="宋体" w:hAnsi="宋体" w:cs="宋体"/>
                <w:b w:val="0"/>
                <w:bCs/>
                <w:sz w:val="24"/>
                <w:lang w:eastAsia="zh-CN"/>
              </w:rPr>
              <w:t>供应商</w:t>
            </w:r>
            <w:r>
              <w:rPr>
                <w:rFonts w:hint="eastAsia" w:ascii="宋体" w:hAnsi="宋体" w:cs="宋体"/>
                <w:b w:val="0"/>
                <w:bCs/>
                <w:sz w:val="24"/>
              </w:rPr>
              <w:t>应当根据磋商文件、施工图设计文件、《建设工程工程量清单计价规范》（GB50500-20</w:t>
            </w:r>
            <w:r>
              <w:rPr>
                <w:rFonts w:hint="eastAsia" w:ascii="宋体" w:hAnsi="宋体" w:cs="宋体"/>
                <w:b w:val="0"/>
                <w:bCs/>
                <w:sz w:val="24"/>
                <w:lang w:val="en-US" w:eastAsia="zh-CN"/>
              </w:rPr>
              <w:t>13</w:t>
            </w:r>
            <w:r>
              <w:rPr>
                <w:rFonts w:hint="eastAsia" w:ascii="宋体" w:hAnsi="宋体" w:cs="宋体"/>
                <w:b w:val="0"/>
                <w:bCs/>
                <w:sz w:val="24"/>
              </w:rPr>
              <w:t>）</w:t>
            </w:r>
            <w:r>
              <w:rPr>
                <w:rFonts w:hint="eastAsia" w:ascii="宋体" w:hAnsi="宋体" w:cs="宋体"/>
                <w:b w:val="0"/>
                <w:bCs/>
                <w:sz w:val="24"/>
                <w:lang w:eastAsia="zh-CN"/>
              </w:rPr>
              <w:t>、</w:t>
            </w:r>
            <w:r>
              <w:rPr>
                <w:rFonts w:hint="eastAsia" w:ascii="宋体" w:hAnsi="宋体" w:cs="宋体"/>
                <w:b w:val="0"/>
                <w:bCs/>
                <w:sz w:val="24"/>
              </w:rPr>
              <w:t>山东省建设工程工程量清单计价规则(201</w:t>
            </w:r>
            <w:r>
              <w:rPr>
                <w:rFonts w:hint="eastAsia" w:ascii="宋体" w:hAnsi="宋体" w:cs="宋体"/>
                <w:b w:val="0"/>
                <w:bCs/>
                <w:sz w:val="24"/>
                <w:lang w:val="en-US" w:eastAsia="zh-CN"/>
              </w:rPr>
              <w:t>6</w:t>
            </w:r>
            <w:r>
              <w:rPr>
                <w:rFonts w:hint="eastAsia" w:ascii="宋体" w:hAnsi="宋体" w:cs="宋体"/>
                <w:b w:val="0"/>
                <w:bCs/>
                <w:sz w:val="24"/>
              </w:rPr>
              <w:t>版)以及《山东省建筑工程消耗量定额》、《山东省安装工程消耗量定额》、《山东省市政工程消耗量定额》等相关文件。结合施工现场情况、工程类别和</w:t>
            </w:r>
            <w:r>
              <w:rPr>
                <w:rFonts w:hint="eastAsia" w:ascii="宋体" w:hAnsi="宋体" w:cs="宋体"/>
                <w:b w:val="0"/>
                <w:bCs/>
                <w:sz w:val="24"/>
                <w:lang w:eastAsia="zh-CN"/>
              </w:rPr>
              <w:t>供应商</w:t>
            </w:r>
            <w:r>
              <w:rPr>
                <w:rFonts w:hint="eastAsia" w:ascii="宋体" w:hAnsi="宋体" w:cs="宋体"/>
                <w:b w:val="0"/>
                <w:bCs/>
                <w:sz w:val="24"/>
              </w:rPr>
              <w:t>自身实力，充分考虑各种不确定因素和风险编制响应报价，但不得低于本企业成本，不得减少工程造价的构成。</w:t>
            </w:r>
          </w:p>
          <w:p>
            <w:pPr>
              <w:pStyle w:val="2"/>
              <w:keepNext w:val="0"/>
              <w:keepLines w:val="0"/>
              <w:pageBreakBefore w:val="0"/>
              <w:kinsoku/>
              <w:wordWrap/>
              <w:overflowPunct/>
              <w:topLinePunct w:val="0"/>
              <w:autoSpaceDE/>
              <w:autoSpaceDN/>
              <w:bidi w:val="0"/>
              <w:adjustRightInd w:val="0"/>
              <w:snapToGrid w:val="0"/>
              <w:spacing w:before="0" w:line="400" w:lineRule="exact"/>
              <w:textAlignment w:val="auto"/>
              <w:rPr>
                <w:rFonts w:hint="eastAsia" w:ascii="宋体" w:hAnsi="宋体" w:eastAsia="宋体" w:cs="宋体"/>
                <w:b w:val="0"/>
                <w:bCs/>
                <w:color w:val="0000FF"/>
                <w:szCs w:val="24"/>
                <w:highlight w:val="none"/>
                <w:lang w:eastAsia="zh-CN"/>
              </w:rPr>
            </w:pPr>
            <w:r>
              <w:rPr>
                <w:rFonts w:hint="eastAsia" w:ascii="宋体" w:hAnsi="宋体" w:cs="宋体"/>
                <w:b w:val="0"/>
                <w:bCs/>
                <w:szCs w:val="24"/>
                <w:highlight w:val="none"/>
              </w:rPr>
              <w:t>（2）报价定额：执</w:t>
            </w:r>
            <w:r>
              <w:rPr>
                <w:rFonts w:hint="eastAsia" w:ascii="宋体" w:hAnsi="宋体" w:cs="宋体"/>
                <w:b w:val="0"/>
                <w:bCs/>
                <w:color w:val="auto"/>
                <w:szCs w:val="24"/>
                <w:highlight w:val="none"/>
              </w:rPr>
              <w:t>行《山东省建筑工程消耗量定额》、《山东省安装工程消耗量定额》、《山东省市政工程消耗量定额》等</w:t>
            </w:r>
            <w:r>
              <w:rPr>
                <w:rFonts w:hint="eastAsia" w:ascii="宋体" w:hAnsi="宋体" w:cs="宋体"/>
                <w:b w:val="0"/>
                <w:bCs/>
                <w:color w:val="auto"/>
                <w:szCs w:val="24"/>
                <w:highlight w:val="none"/>
                <w:lang w:eastAsia="zh-CN"/>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ascii="宋体" w:hAnsi="宋体" w:cs="宋体"/>
                <w:b w:val="0"/>
                <w:bCs/>
                <w:color w:val="0000FF"/>
                <w:sz w:val="24"/>
                <w:highlight w:val="yellow"/>
              </w:rPr>
            </w:pPr>
            <w:r>
              <w:rPr>
                <w:rFonts w:hint="eastAsia" w:ascii="宋体" w:hAnsi="宋体" w:cs="宋体"/>
                <w:b w:val="0"/>
                <w:bCs/>
                <w:sz w:val="24"/>
              </w:rPr>
              <w:t>（</w:t>
            </w:r>
            <w:r>
              <w:rPr>
                <w:rFonts w:hint="eastAsia" w:ascii="宋体" w:hAnsi="宋体" w:cs="宋体"/>
                <w:b w:val="0"/>
                <w:bCs/>
                <w:sz w:val="24"/>
                <w:lang w:val="en-US" w:eastAsia="zh-CN"/>
              </w:rPr>
              <w:t>3</w:t>
            </w:r>
            <w:r>
              <w:rPr>
                <w:rFonts w:hint="eastAsia" w:ascii="宋体" w:hAnsi="宋体" w:cs="宋体"/>
                <w:b w:val="0"/>
                <w:bCs/>
                <w:sz w:val="24"/>
              </w:rPr>
              <w:t>）工程量计算规范：按《建设工程工程量清单计价规范》（GB50500-20</w:t>
            </w:r>
            <w:r>
              <w:rPr>
                <w:rFonts w:hint="eastAsia" w:ascii="宋体" w:hAnsi="宋体" w:cs="宋体"/>
                <w:b w:val="0"/>
                <w:bCs/>
                <w:sz w:val="24"/>
                <w:lang w:val="en-US" w:eastAsia="zh-CN"/>
              </w:rPr>
              <w:t>13</w:t>
            </w:r>
            <w:r>
              <w:rPr>
                <w:rFonts w:hint="eastAsia" w:ascii="宋体" w:hAnsi="宋体" w:cs="宋体"/>
                <w:b w:val="0"/>
                <w:bCs/>
                <w:sz w:val="24"/>
              </w:rPr>
              <w:t>）、山东省建设工程工程量清单计价规则(201</w:t>
            </w:r>
            <w:r>
              <w:rPr>
                <w:rFonts w:hint="eastAsia" w:ascii="宋体" w:hAnsi="宋体" w:cs="宋体"/>
                <w:b w:val="0"/>
                <w:bCs/>
                <w:sz w:val="24"/>
                <w:lang w:val="en-US" w:eastAsia="zh-CN"/>
              </w:rPr>
              <w:t>6</w:t>
            </w:r>
            <w:r>
              <w:rPr>
                <w:rFonts w:hint="eastAsia" w:ascii="宋体" w:hAnsi="宋体" w:cs="宋体"/>
                <w:b w:val="0"/>
                <w:bCs/>
                <w:sz w:val="24"/>
              </w:rPr>
              <w:t>版)以及《山东省建筑工程消耗量定额》、《山东省安装工程消耗量定额》、《山东省市政工程消耗量定额》等相关文件</w:t>
            </w:r>
            <w:r>
              <w:rPr>
                <w:rFonts w:hint="eastAsia" w:ascii="宋体" w:hAnsi="宋体" w:cs="宋体"/>
                <w:b w:val="0"/>
                <w:bCs/>
                <w:color w:val="auto"/>
                <w:sz w:val="24"/>
                <w:highlight w:val="none"/>
              </w:rPr>
              <w:t>。</w:t>
            </w:r>
          </w:p>
          <w:p>
            <w:pPr>
              <w:keepNext w:val="0"/>
              <w:keepLines w:val="0"/>
              <w:pageBreakBefore w:val="0"/>
              <w:kinsoku/>
              <w:wordWrap/>
              <w:overflowPunct/>
              <w:topLinePunct w:val="0"/>
              <w:autoSpaceDE/>
              <w:autoSpaceDN/>
              <w:bidi w:val="0"/>
              <w:adjustRightInd w:val="0"/>
              <w:snapToGrid w:val="0"/>
              <w:spacing w:line="400" w:lineRule="exact"/>
              <w:textAlignment w:val="auto"/>
              <w:rPr>
                <w:rFonts w:ascii="宋体" w:hAnsi="宋体" w:cs="宋体"/>
                <w:b w:val="0"/>
                <w:bCs/>
                <w:sz w:val="24"/>
              </w:rPr>
            </w:pPr>
            <w:r>
              <w:rPr>
                <w:rFonts w:hint="eastAsia" w:ascii="宋体" w:hAnsi="宋体" w:cs="宋体"/>
                <w:b w:val="0"/>
                <w:bCs/>
                <w:sz w:val="24"/>
              </w:rPr>
              <w:t>（</w:t>
            </w:r>
            <w:r>
              <w:rPr>
                <w:rFonts w:hint="eastAsia" w:ascii="宋体" w:hAnsi="宋体" w:cs="宋体"/>
                <w:b w:val="0"/>
                <w:bCs/>
                <w:sz w:val="24"/>
                <w:lang w:val="en-US" w:eastAsia="zh-CN"/>
              </w:rPr>
              <w:t>4</w:t>
            </w:r>
            <w:r>
              <w:rPr>
                <w:rFonts w:hint="eastAsia" w:ascii="宋体" w:hAnsi="宋体" w:cs="宋体"/>
                <w:b w:val="0"/>
                <w:bCs/>
                <w:sz w:val="24"/>
              </w:rPr>
              <w:t>）已标价工程量清单中缺项漏项，而</w:t>
            </w:r>
            <w:r>
              <w:rPr>
                <w:rFonts w:hint="eastAsia" w:ascii="宋体" w:hAnsi="宋体" w:cs="宋体"/>
                <w:b w:val="0"/>
                <w:bCs/>
                <w:sz w:val="24"/>
                <w:lang w:eastAsia="zh-CN"/>
              </w:rPr>
              <w:t>采购</w:t>
            </w:r>
            <w:r>
              <w:rPr>
                <w:rFonts w:hint="eastAsia" w:ascii="宋体" w:hAnsi="宋体" w:cs="宋体"/>
                <w:b w:val="0"/>
                <w:bCs/>
                <w:sz w:val="24"/>
              </w:rPr>
              <w:t>人给定的工程量清单中已有，视为此项费用已包含在已标价工程量清单中其他项目的单价和合价之中。竣工结算时，此项目不得重新组价予以调整。</w:t>
            </w:r>
          </w:p>
          <w:p>
            <w:pPr>
              <w:keepNext w:val="0"/>
              <w:keepLines w:val="0"/>
              <w:pageBreakBefore w:val="0"/>
              <w:kinsoku/>
              <w:wordWrap/>
              <w:overflowPunct/>
              <w:topLinePunct w:val="0"/>
              <w:autoSpaceDE/>
              <w:autoSpaceDN/>
              <w:bidi w:val="0"/>
              <w:adjustRightInd w:val="0"/>
              <w:snapToGrid w:val="0"/>
              <w:spacing w:line="400" w:lineRule="exact"/>
              <w:textAlignment w:val="auto"/>
              <w:rPr>
                <w:rFonts w:ascii="宋体" w:hAnsi="宋体" w:cs="宋体"/>
                <w:b w:val="0"/>
                <w:bCs/>
                <w:sz w:val="24"/>
              </w:rPr>
            </w:pPr>
            <w:r>
              <w:rPr>
                <w:rFonts w:hint="eastAsia" w:ascii="宋体" w:hAnsi="宋体" w:cs="宋体"/>
                <w:b w:val="0"/>
                <w:bCs/>
                <w:sz w:val="24"/>
              </w:rPr>
              <w:t>（</w:t>
            </w:r>
            <w:r>
              <w:rPr>
                <w:rFonts w:hint="eastAsia" w:ascii="宋体" w:hAnsi="宋体" w:cs="宋体"/>
                <w:b w:val="0"/>
                <w:bCs/>
                <w:sz w:val="24"/>
                <w:lang w:val="en-US" w:eastAsia="zh-CN"/>
              </w:rPr>
              <w:t>5</w:t>
            </w:r>
            <w:r>
              <w:rPr>
                <w:rFonts w:hint="eastAsia" w:ascii="宋体" w:hAnsi="宋体" w:cs="宋体"/>
                <w:b w:val="0"/>
                <w:bCs/>
                <w:sz w:val="24"/>
              </w:rPr>
              <w:t>）响应报价中的规费、税金为不可竞争费用，应按相应规定足额计取，</w:t>
            </w:r>
            <w:r>
              <w:rPr>
                <w:rFonts w:hint="eastAsia" w:ascii="宋体" w:hAnsi="宋体" w:cs="宋体"/>
                <w:b w:val="0"/>
                <w:bCs/>
                <w:sz w:val="24"/>
                <w:lang w:eastAsia="zh-CN"/>
              </w:rPr>
              <w:t>供应商</w:t>
            </w:r>
            <w:r>
              <w:rPr>
                <w:rFonts w:hint="eastAsia" w:ascii="宋体" w:hAnsi="宋体" w:cs="宋体"/>
                <w:b w:val="0"/>
                <w:bCs/>
                <w:sz w:val="24"/>
              </w:rPr>
              <w:t>在响应报价中，对上述费用进行让利或者优惠的，应当否决其投标。</w:t>
            </w:r>
          </w:p>
          <w:p>
            <w:pPr>
              <w:keepNext w:val="0"/>
              <w:keepLines w:val="0"/>
              <w:pageBreakBefore w:val="0"/>
              <w:kinsoku/>
              <w:wordWrap/>
              <w:overflowPunct/>
              <w:topLinePunct w:val="0"/>
              <w:autoSpaceDE/>
              <w:autoSpaceDN/>
              <w:bidi w:val="0"/>
              <w:adjustRightInd w:val="0"/>
              <w:snapToGrid w:val="0"/>
              <w:spacing w:line="400" w:lineRule="exact"/>
              <w:textAlignment w:val="auto"/>
              <w:rPr>
                <w:rFonts w:ascii="宋体" w:hAnsi="宋体" w:cs="宋体"/>
                <w:b w:val="0"/>
                <w:bCs/>
                <w:sz w:val="24"/>
              </w:rPr>
            </w:pPr>
            <w:r>
              <w:rPr>
                <w:rFonts w:hint="eastAsia" w:ascii="宋体" w:hAnsi="宋体" w:cs="宋体"/>
                <w:b w:val="0"/>
                <w:bCs/>
                <w:sz w:val="24"/>
              </w:rPr>
              <w:t>（</w:t>
            </w:r>
            <w:r>
              <w:rPr>
                <w:rFonts w:hint="eastAsia" w:ascii="宋体" w:hAnsi="宋体" w:cs="宋体"/>
                <w:b w:val="0"/>
                <w:bCs/>
                <w:sz w:val="24"/>
                <w:lang w:val="en-US" w:eastAsia="zh-CN"/>
              </w:rPr>
              <w:t>6</w:t>
            </w:r>
            <w:r>
              <w:rPr>
                <w:rFonts w:hint="eastAsia" w:ascii="宋体" w:hAnsi="宋体" w:cs="宋体"/>
                <w:b w:val="0"/>
                <w:bCs/>
                <w:sz w:val="24"/>
              </w:rPr>
              <w:t>）</w:t>
            </w:r>
            <w:r>
              <w:rPr>
                <w:rFonts w:hint="eastAsia" w:ascii="宋体" w:hAnsi="宋体" w:cs="宋体"/>
                <w:b w:val="0"/>
                <w:bCs/>
                <w:sz w:val="24"/>
                <w:lang w:eastAsia="zh-CN"/>
              </w:rPr>
              <w:t>供应商</w:t>
            </w:r>
            <w:r>
              <w:rPr>
                <w:rFonts w:hint="eastAsia" w:ascii="宋体" w:hAnsi="宋体" w:cs="宋体"/>
                <w:b w:val="0"/>
                <w:bCs/>
                <w:sz w:val="24"/>
              </w:rPr>
              <w:t>的响应报价应为综合各种优惠让利后的最终报价。在此基础上，</w:t>
            </w:r>
            <w:r>
              <w:rPr>
                <w:rFonts w:hint="eastAsia" w:ascii="宋体" w:hAnsi="宋体" w:cs="宋体"/>
                <w:b w:val="0"/>
                <w:bCs/>
                <w:sz w:val="24"/>
                <w:lang w:eastAsia="zh-CN"/>
              </w:rPr>
              <w:t>供应商</w:t>
            </w:r>
            <w:r>
              <w:rPr>
                <w:rFonts w:hint="eastAsia" w:ascii="宋体" w:hAnsi="宋体" w:cs="宋体"/>
                <w:b w:val="0"/>
                <w:bCs/>
                <w:sz w:val="24"/>
              </w:rPr>
              <w:t>不得对涉及工程价款方面的</w:t>
            </w:r>
            <w:r>
              <w:rPr>
                <w:rFonts w:hint="eastAsia" w:ascii="宋体" w:hAnsi="宋体" w:cs="宋体"/>
                <w:b w:val="0"/>
                <w:bCs/>
                <w:sz w:val="24"/>
                <w:lang w:eastAsia="zh-CN"/>
              </w:rPr>
              <w:t>磋商</w:t>
            </w:r>
            <w:r>
              <w:rPr>
                <w:rFonts w:hint="eastAsia" w:ascii="宋体" w:hAnsi="宋体" w:cs="宋体"/>
                <w:b w:val="0"/>
                <w:bCs/>
                <w:sz w:val="24"/>
              </w:rPr>
              <w:t>内容进行再次优惠。</w:t>
            </w:r>
            <w:r>
              <w:rPr>
                <w:rFonts w:hint="eastAsia" w:ascii="宋体" w:hAnsi="宋体" w:cs="宋体"/>
                <w:b w:val="0"/>
                <w:bCs/>
                <w:sz w:val="24"/>
                <w:lang w:eastAsia="zh-CN"/>
              </w:rPr>
              <w:t>供应商</w:t>
            </w:r>
            <w:r>
              <w:rPr>
                <w:rFonts w:hint="eastAsia" w:ascii="宋体" w:hAnsi="宋体" w:cs="宋体"/>
                <w:b w:val="0"/>
                <w:bCs/>
                <w:sz w:val="24"/>
              </w:rPr>
              <w:t>违反本条规定做出的其它优惠，不作为评标依据。</w:t>
            </w:r>
          </w:p>
          <w:p>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ascii="宋体" w:hAnsi="宋体" w:cs="宋体"/>
                <w:b w:val="0"/>
                <w:bCs/>
                <w:sz w:val="24"/>
              </w:rPr>
            </w:pPr>
            <w:r>
              <w:rPr>
                <w:rFonts w:hint="eastAsia" w:ascii="宋体" w:hAnsi="宋体" w:cs="宋体"/>
                <w:b w:val="0"/>
                <w:bCs/>
                <w:sz w:val="24"/>
              </w:rPr>
              <w:t>备注：1、</w:t>
            </w:r>
            <w:r>
              <w:rPr>
                <w:rFonts w:hint="eastAsia" w:ascii="宋体" w:hAnsi="宋体" w:cs="宋体"/>
                <w:b w:val="0"/>
                <w:bCs/>
                <w:sz w:val="24"/>
                <w:lang w:eastAsia="zh-CN"/>
              </w:rPr>
              <w:t>供应商</w:t>
            </w:r>
            <w:r>
              <w:rPr>
                <w:rFonts w:hint="eastAsia" w:ascii="宋体" w:hAnsi="宋体" w:cs="宋体"/>
                <w:b w:val="0"/>
                <w:bCs/>
                <w:sz w:val="24"/>
              </w:rPr>
              <w:t>所报的价格在合同实施期间不因市场变化及政策上调整等因素而变动（超出规定范围的现场签证除外），</w:t>
            </w:r>
            <w:r>
              <w:rPr>
                <w:rFonts w:hint="eastAsia" w:ascii="宋体" w:hAnsi="宋体" w:cs="宋体"/>
                <w:b w:val="0"/>
                <w:bCs/>
                <w:sz w:val="24"/>
                <w:lang w:eastAsia="zh-CN"/>
              </w:rPr>
              <w:t>供应商</w:t>
            </w:r>
            <w:r>
              <w:rPr>
                <w:rFonts w:hint="eastAsia" w:ascii="宋体" w:hAnsi="宋体" w:cs="宋体"/>
                <w:b w:val="0"/>
                <w:bCs/>
                <w:sz w:val="24"/>
              </w:rPr>
              <w:t>在计算报价时应考虑一定的风险系数。</w:t>
            </w:r>
          </w:p>
          <w:p>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cs="宋体"/>
                <w:b w:val="0"/>
                <w:bCs/>
                <w:sz w:val="24"/>
              </w:rPr>
            </w:pPr>
            <w:r>
              <w:rPr>
                <w:rFonts w:hint="eastAsia" w:ascii="宋体" w:hAnsi="宋体" w:cs="宋体"/>
                <w:b w:val="0"/>
                <w:bCs/>
                <w:sz w:val="24"/>
              </w:rPr>
              <w:t>2、本采购项目为交钥匙工程，供应商报价包括全部人工费、材料费、机械费、安全施工费、管理费、措施费、检验试验费、环境保护及扬尘治理费、利润、规费、税金、验收、保修服务费，并考虑风险及其他一切费用。</w:t>
            </w:r>
          </w:p>
          <w:p>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ascii="宋体" w:hAnsi="宋体" w:cs="宋体"/>
                <w:b w:val="0"/>
                <w:bCs/>
                <w:sz w:val="24"/>
              </w:rPr>
            </w:pPr>
            <w:r>
              <w:rPr>
                <w:rFonts w:hint="eastAsia" w:ascii="宋体" w:hAnsi="宋体" w:cs="宋体"/>
                <w:b w:val="0"/>
                <w:bCs/>
                <w:sz w:val="24"/>
              </w:rPr>
              <w:t>3、</w:t>
            </w:r>
            <w:r>
              <w:rPr>
                <w:rFonts w:hint="eastAsia" w:ascii="宋体" w:hAnsi="宋体" w:cs="宋体"/>
                <w:b w:val="0"/>
                <w:bCs/>
                <w:sz w:val="24"/>
                <w:lang w:eastAsia="zh-CN"/>
              </w:rPr>
              <w:t>供应商</w:t>
            </w:r>
            <w:r>
              <w:rPr>
                <w:rFonts w:hint="eastAsia" w:ascii="宋体" w:hAnsi="宋体" w:cs="宋体"/>
                <w:b w:val="0"/>
                <w:bCs/>
                <w:sz w:val="24"/>
              </w:rPr>
              <w:t xml:space="preserve">应先到现场踏勘以充分了解现场位置、地质情况、道路、设备摆放位置、储存空间、装卸限制及任何其他足以影响报价的情况，任何因忽视或误解工地情况而导致的工程费用的增加或工期延长申请将不获批准。 </w:t>
            </w:r>
          </w:p>
          <w:p>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sz w:val="24"/>
              </w:rPr>
            </w:pPr>
            <w:r>
              <w:rPr>
                <w:rFonts w:hint="eastAsia" w:ascii="宋体" w:hAnsi="宋体" w:cs="宋体"/>
                <w:b w:val="0"/>
                <w:bCs/>
                <w:sz w:val="24"/>
              </w:rPr>
              <w:t>4、验收时必须按照国家、行业、地方相关规定进行试验及环境检测，若达不到验收标准，全部责任由承包人自行承担。检测、试验及试运行费用由承包人综合考虑在报价中。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826" w:type="dxa"/>
            <w:vMerge w:val="continue"/>
            <w:vAlign w:val="center"/>
          </w:tcPr>
          <w:p>
            <w:pPr>
              <w:adjustRightInd w:val="0"/>
              <w:snapToGrid w:val="0"/>
              <w:spacing w:line="360" w:lineRule="auto"/>
              <w:jc w:val="center"/>
              <w:rPr>
                <w:rFonts w:ascii="宋体" w:hAnsi="宋体" w:cs="宋体"/>
                <w:sz w:val="24"/>
              </w:rPr>
            </w:pPr>
          </w:p>
        </w:tc>
        <w:tc>
          <w:tcPr>
            <w:tcW w:w="2528" w:type="dxa"/>
            <w:vAlign w:val="center"/>
          </w:tcPr>
          <w:p>
            <w:pPr>
              <w:adjustRightInd w:val="0"/>
              <w:snapToGrid w:val="0"/>
              <w:spacing w:line="360" w:lineRule="auto"/>
              <w:jc w:val="center"/>
              <w:rPr>
                <w:rFonts w:hint="eastAsia" w:ascii="宋体" w:hAnsi="宋体" w:cs="宋体"/>
                <w:sz w:val="24"/>
              </w:rPr>
            </w:pPr>
            <w:r>
              <w:rPr>
                <w:rFonts w:hint="eastAsia" w:ascii="宋体" w:hAnsi="宋体" w:cs="宋体"/>
                <w:sz w:val="24"/>
              </w:rPr>
              <w:t>最终报价</w:t>
            </w:r>
          </w:p>
        </w:tc>
        <w:tc>
          <w:tcPr>
            <w:tcW w:w="6786" w:type="dxa"/>
            <w:vAlign w:val="center"/>
          </w:tcPr>
          <w:p>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00" w:lineRule="exact"/>
              <w:jc w:val="left"/>
              <w:textAlignment w:val="auto"/>
              <w:rPr>
                <w:rFonts w:ascii="宋体" w:hAnsi="宋体" w:cs="宋体"/>
                <w:b/>
                <w:bCs/>
                <w:sz w:val="24"/>
              </w:rPr>
            </w:pPr>
            <w:r>
              <w:rPr>
                <w:rFonts w:hint="eastAsia" w:ascii="宋体" w:hAnsi="宋体" w:cs="宋体"/>
                <w:b/>
                <w:bCs/>
                <w:sz w:val="24"/>
              </w:rPr>
              <w:t xml:space="preserve">  最终报价只报总价，分部分项工程项目的单价与合价、措施项目、其他项目、规费项目、税金项目按供应商报价与采购预算（控制价）的比率，同比例下调（暂估价暂不调整），其中，磋商代理服务费应分摊在报价中。</w:t>
            </w:r>
            <w:r>
              <w:rPr>
                <w:rFonts w:hint="eastAsia" w:ascii="宋体" w:hAnsi="宋体" w:cs="宋体"/>
                <w:b/>
                <w:bCs/>
                <w:color w:val="auto"/>
                <w:sz w:val="24"/>
                <w:lang w:eastAsia="zh-CN"/>
              </w:rPr>
              <w:t>供应商初</w:t>
            </w:r>
            <w:r>
              <w:rPr>
                <w:rFonts w:hint="eastAsia" w:ascii="宋体" w:hAnsi="宋体" w:cs="宋体"/>
                <w:b/>
                <w:bCs/>
                <w:color w:val="auto"/>
                <w:sz w:val="24"/>
              </w:rPr>
              <w:t>报价</w:t>
            </w:r>
            <w:r>
              <w:rPr>
                <w:rFonts w:hint="eastAsia" w:ascii="宋体" w:hAnsi="宋体" w:cs="宋体"/>
                <w:b/>
                <w:bCs/>
                <w:color w:val="auto"/>
                <w:sz w:val="24"/>
                <w:lang w:eastAsia="zh-CN"/>
              </w:rPr>
              <w:t>和最终报价</w:t>
            </w:r>
            <w:r>
              <w:rPr>
                <w:rFonts w:hint="eastAsia" w:ascii="宋体" w:hAnsi="宋体" w:cs="宋体"/>
                <w:b/>
                <w:bCs/>
                <w:color w:val="auto"/>
                <w:sz w:val="24"/>
              </w:rPr>
              <w:t>均不得超出采购</w:t>
            </w:r>
            <w:r>
              <w:rPr>
                <w:rFonts w:hint="eastAsia" w:ascii="宋体" w:hAnsi="宋体" w:cs="宋体"/>
                <w:b/>
                <w:bCs/>
                <w:color w:val="auto"/>
                <w:sz w:val="24"/>
                <w:lang w:eastAsia="zh-CN"/>
              </w:rPr>
              <w:t>预算</w:t>
            </w:r>
            <w:r>
              <w:rPr>
                <w:rFonts w:hint="eastAsia" w:ascii="宋体" w:hAnsi="宋体" w:cs="宋体"/>
                <w:b/>
                <w:bCs/>
                <w:color w:val="auto"/>
                <w:sz w:val="24"/>
              </w:rPr>
              <w:t>价，</w:t>
            </w:r>
            <w:r>
              <w:rPr>
                <w:rFonts w:hint="eastAsia" w:ascii="宋体" w:hAnsi="宋体" w:cs="宋体"/>
                <w:b/>
                <w:bCs/>
                <w:sz w:val="24"/>
              </w:rPr>
              <w:t>如若超出按无效响应处理。</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2"/>
              <w:jc w:val="left"/>
              <w:textAlignment w:val="auto"/>
              <w:rPr>
                <w:rFonts w:hint="eastAsia" w:asciiTheme="minorEastAsia" w:hAnsiTheme="minorEastAsia" w:eastAsiaTheme="minorEastAsia" w:cstheme="minorEastAsia"/>
                <w:b w:val="0"/>
                <w:bCs/>
                <w:kern w:val="0"/>
                <w:sz w:val="24"/>
              </w:rPr>
            </w:pPr>
            <w:r>
              <w:rPr>
                <w:rFonts w:hint="eastAsia" w:asciiTheme="minorEastAsia" w:hAnsiTheme="minorEastAsia" w:eastAsiaTheme="minorEastAsia" w:cstheme="minorEastAsia"/>
                <w:b/>
                <w:kern w:val="0"/>
                <w:sz w:val="24"/>
              </w:rPr>
              <w:t>计算公式为：</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2"/>
              <w:jc w:val="left"/>
              <w:textAlignment w:val="auto"/>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报价比率=供应商最终总报价/初次报价</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2"/>
              <w:jc w:val="left"/>
              <w:textAlignment w:val="auto"/>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最终报价的分部分项工程单价与合价=报价比率×初次报价的分部分项工程单价与合价</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2"/>
              <w:jc w:val="left"/>
              <w:textAlignment w:val="auto"/>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最终报价的措施费=报价比率×初次报价的措施费</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2"/>
              <w:jc w:val="left"/>
              <w:textAlignment w:val="auto"/>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最终报价的规费=报价比率×初次报价中的规费</w:t>
            </w:r>
          </w:p>
          <w:p>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2"/>
              <w:jc w:val="left"/>
              <w:textAlignment w:val="auto"/>
              <w:rPr>
                <w:rFonts w:hint="eastAsia" w:ascii="宋体" w:hAnsi="宋体" w:cs="宋体"/>
                <w:b/>
                <w:bCs/>
                <w:sz w:val="24"/>
              </w:rPr>
            </w:pPr>
            <w:r>
              <w:rPr>
                <w:rFonts w:hint="eastAsia" w:asciiTheme="minorEastAsia" w:hAnsiTheme="minorEastAsia" w:eastAsiaTheme="minorEastAsia" w:cstheme="minorEastAsia"/>
                <w:b/>
                <w:kern w:val="0"/>
                <w:sz w:val="24"/>
              </w:rPr>
              <w:t>最终报价的税金=报价比率×初次报价中的税金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6" w:hRule="atLeast"/>
          <w:jc w:val="center"/>
        </w:trPr>
        <w:tc>
          <w:tcPr>
            <w:tcW w:w="826" w:type="dxa"/>
            <w:vMerge w:val="restart"/>
            <w:vAlign w:val="center"/>
          </w:tcPr>
          <w:p>
            <w:pPr>
              <w:adjustRightInd w:val="0"/>
              <w:snapToGrid w:val="0"/>
              <w:spacing w:line="360" w:lineRule="auto"/>
              <w:jc w:val="center"/>
              <w:rPr>
                <w:rFonts w:hint="eastAsia" w:ascii="宋体" w:hAnsi="宋体" w:eastAsia="宋体" w:cs="宋体"/>
                <w:sz w:val="24"/>
                <w:lang w:val="en-US" w:eastAsia="zh-CN"/>
              </w:rPr>
            </w:pPr>
            <w:r>
              <w:rPr>
                <w:rFonts w:ascii="宋体" w:hAnsi="宋体" w:cs="宋体"/>
                <w:sz w:val="24"/>
              </w:rPr>
              <w:t>2</w:t>
            </w:r>
            <w:r>
              <w:rPr>
                <w:rFonts w:hint="eastAsia" w:ascii="宋体" w:hAnsi="宋体" w:cs="宋体"/>
                <w:sz w:val="24"/>
                <w:lang w:val="en-US" w:eastAsia="zh-CN"/>
              </w:rPr>
              <w:t>0</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质疑投诉内容</w:t>
            </w:r>
          </w:p>
        </w:tc>
        <w:tc>
          <w:tcPr>
            <w:tcW w:w="6786" w:type="dxa"/>
            <w:vAlign w:val="center"/>
          </w:tcPr>
          <w:p>
            <w:pPr>
              <w:widowControl/>
              <w:adjustRightInd w:val="0"/>
              <w:snapToGrid w:val="0"/>
              <w:spacing w:line="360" w:lineRule="auto"/>
              <w:ind w:firstLine="240" w:firstLineChars="100"/>
              <w:jc w:val="left"/>
              <w:rPr>
                <w:rFonts w:ascii="宋体" w:hAnsi="宋体" w:cs="宋体"/>
                <w:bCs/>
                <w:kern w:val="0"/>
                <w:sz w:val="24"/>
              </w:rPr>
            </w:pPr>
            <w:r>
              <w:rPr>
                <w:rFonts w:ascii="宋体" w:hAnsi="宋体" w:cs="宋体"/>
                <w:bCs/>
                <w:kern w:val="0"/>
                <w:sz w:val="24"/>
              </w:rPr>
              <w:t>根据《政府采购法实施条例》第二十条规定：</w:t>
            </w:r>
            <w:r>
              <w:rPr>
                <w:rFonts w:hint="eastAsia" w:ascii="宋体" w:hAnsi="宋体" w:cs="宋体"/>
                <w:bCs/>
                <w:kern w:val="0"/>
                <w:sz w:val="24"/>
              </w:rPr>
              <w:t>招标人</w:t>
            </w:r>
            <w:r>
              <w:rPr>
                <w:rFonts w:ascii="宋体" w:hAnsi="宋体" w:cs="宋体"/>
                <w:bCs/>
                <w:kern w:val="0"/>
                <w:sz w:val="24"/>
              </w:rPr>
              <w:t>或者</w:t>
            </w:r>
            <w:r>
              <w:rPr>
                <w:rFonts w:hint="eastAsia" w:ascii="宋体" w:hAnsi="宋体" w:cs="宋体"/>
                <w:bCs/>
                <w:kern w:val="0"/>
                <w:sz w:val="24"/>
              </w:rPr>
              <w:t>招标代理机构</w:t>
            </w:r>
            <w:r>
              <w:rPr>
                <w:rFonts w:ascii="宋体" w:hAnsi="宋体" w:cs="宋体"/>
                <w:bCs/>
                <w:kern w:val="0"/>
                <w:sz w:val="24"/>
              </w:rPr>
              <w:t>有下列情形之一的，属于以不合理的条件对</w:t>
            </w:r>
            <w:r>
              <w:rPr>
                <w:rFonts w:hint="eastAsia" w:ascii="宋体" w:hAnsi="宋体" w:cs="宋体"/>
                <w:sz w:val="24"/>
              </w:rPr>
              <w:t>投标人</w:t>
            </w:r>
            <w:r>
              <w:rPr>
                <w:rFonts w:ascii="宋体" w:hAnsi="宋体" w:cs="宋体"/>
                <w:bCs/>
                <w:kern w:val="0"/>
                <w:sz w:val="24"/>
              </w:rPr>
              <w:t>实行差别待遇或者歧视待遇：潜在</w:t>
            </w:r>
            <w:r>
              <w:rPr>
                <w:rFonts w:hint="eastAsia" w:ascii="宋体" w:hAnsi="宋体" w:cs="宋体"/>
                <w:bCs/>
                <w:kern w:val="0"/>
                <w:sz w:val="24"/>
              </w:rPr>
              <w:t>投标人</w:t>
            </w:r>
            <w:r>
              <w:rPr>
                <w:rFonts w:ascii="宋体" w:hAnsi="宋体" w:cs="宋体"/>
                <w:bCs/>
                <w:kern w:val="0"/>
                <w:sz w:val="24"/>
              </w:rPr>
              <w:t>（</w:t>
            </w:r>
            <w:r>
              <w:rPr>
                <w:rFonts w:hint="eastAsia" w:ascii="宋体" w:hAnsi="宋体" w:cs="宋体"/>
                <w:sz w:val="24"/>
              </w:rPr>
              <w:t>投标人</w:t>
            </w:r>
            <w:r>
              <w:rPr>
                <w:rFonts w:ascii="宋体" w:hAnsi="宋体" w:cs="宋体"/>
                <w:bCs/>
                <w:kern w:val="0"/>
                <w:sz w:val="24"/>
              </w:rPr>
              <w:t>）可向有关部门提起质疑、投诉：</w:t>
            </w:r>
          </w:p>
          <w:p>
            <w:pPr>
              <w:widowControl/>
              <w:adjustRightInd w:val="0"/>
              <w:snapToGrid w:val="0"/>
              <w:spacing w:line="360" w:lineRule="auto"/>
              <w:jc w:val="left"/>
              <w:rPr>
                <w:rFonts w:ascii="宋体" w:hAnsi="宋体" w:cs="宋体"/>
                <w:bCs/>
                <w:kern w:val="0"/>
                <w:sz w:val="24"/>
              </w:rPr>
            </w:pPr>
            <w:r>
              <w:rPr>
                <w:rFonts w:ascii="宋体" w:hAnsi="宋体" w:cs="宋体"/>
                <w:bCs/>
                <w:kern w:val="0"/>
                <w:sz w:val="24"/>
              </w:rPr>
              <w:t>（一）就同一采购项目向</w:t>
            </w:r>
            <w:r>
              <w:rPr>
                <w:rFonts w:hint="eastAsia" w:ascii="宋体" w:hAnsi="宋体" w:cs="宋体"/>
                <w:sz w:val="24"/>
              </w:rPr>
              <w:t>投标人</w:t>
            </w:r>
            <w:r>
              <w:rPr>
                <w:rFonts w:ascii="宋体" w:hAnsi="宋体" w:cs="宋体"/>
                <w:bCs/>
                <w:kern w:val="0"/>
                <w:sz w:val="24"/>
              </w:rPr>
              <w:t>提供有差别的项目信息；</w:t>
            </w:r>
          </w:p>
          <w:p>
            <w:pPr>
              <w:widowControl/>
              <w:adjustRightInd w:val="0"/>
              <w:snapToGrid w:val="0"/>
              <w:spacing w:line="360" w:lineRule="auto"/>
              <w:jc w:val="left"/>
              <w:rPr>
                <w:rFonts w:ascii="宋体" w:hAnsi="宋体" w:cs="宋体"/>
                <w:bCs/>
                <w:kern w:val="0"/>
                <w:sz w:val="24"/>
              </w:rPr>
            </w:pPr>
            <w:r>
              <w:rPr>
                <w:rFonts w:ascii="宋体" w:hAnsi="宋体" w:cs="宋体"/>
                <w:bCs/>
                <w:kern w:val="0"/>
                <w:sz w:val="24"/>
              </w:rPr>
              <w:t>（二）设定的资格、技术、商务条件与采购项目的具体特点和实际需要不相适应或者与合同履行无关；</w:t>
            </w:r>
          </w:p>
          <w:p>
            <w:pPr>
              <w:widowControl/>
              <w:adjustRightInd w:val="0"/>
              <w:snapToGrid w:val="0"/>
              <w:spacing w:line="360" w:lineRule="auto"/>
              <w:jc w:val="left"/>
              <w:rPr>
                <w:rFonts w:ascii="宋体" w:hAnsi="宋体" w:cs="宋体"/>
                <w:bCs/>
                <w:kern w:val="0"/>
                <w:sz w:val="24"/>
              </w:rPr>
            </w:pPr>
            <w:r>
              <w:rPr>
                <w:rFonts w:ascii="宋体" w:hAnsi="宋体" w:cs="宋体"/>
                <w:bCs/>
                <w:kern w:val="0"/>
                <w:sz w:val="24"/>
              </w:rPr>
              <w:t>（三）采购需求中的技术、服务等要求指向特定</w:t>
            </w:r>
            <w:r>
              <w:rPr>
                <w:rFonts w:hint="eastAsia" w:ascii="宋体" w:hAnsi="宋体" w:cs="宋体"/>
                <w:sz w:val="24"/>
              </w:rPr>
              <w:t>投标人</w:t>
            </w:r>
            <w:r>
              <w:rPr>
                <w:rFonts w:ascii="宋体" w:hAnsi="宋体" w:cs="宋体"/>
                <w:bCs/>
                <w:kern w:val="0"/>
                <w:sz w:val="24"/>
              </w:rPr>
              <w:t>、特定产品；</w:t>
            </w:r>
          </w:p>
          <w:p>
            <w:pPr>
              <w:widowControl/>
              <w:adjustRightInd w:val="0"/>
              <w:snapToGrid w:val="0"/>
              <w:spacing w:line="360" w:lineRule="auto"/>
              <w:jc w:val="left"/>
              <w:rPr>
                <w:rFonts w:ascii="宋体" w:hAnsi="宋体" w:cs="宋体"/>
                <w:bCs/>
                <w:kern w:val="0"/>
                <w:sz w:val="24"/>
              </w:rPr>
            </w:pPr>
            <w:r>
              <w:rPr>
                <w:rFonts w:ascii="宋体" w:hAnsi="宋体" w:cs="宋体"/>
                <w:bCs/>
                <w:kern w:val="0"/>
                <w:sz w:val="24"/>
              </w:rPr>
              <w:t>（四）以特定行政区域或者特定行业的业绩、奖项作为加分条件或者中标、成交条件；</w:t>
            </w:r>
          </w:p>
          <w:p>
            <w:pPr>
              <w:widowControl/>
              <w:adjustRightInd w:val="0"/>
              <w:snapToGrid w:val="0"/>
              <w:spacing w:line="360" w:lineRule="auto"/>
              <w:jc w:val="left"/>
              <w:rPr>
                <w:rFonts w:ascii="宋体" w:hAnsi="宋体" w:cs="宋体"/>
                <w:bCs/>
                <w:kern w:val="0"/>
                <w:sz w:val="24"/>
              </w:rPr>
            </w:pPr>
            <w:r>
              <w:rPr>
                <w:rFonts w:ascii="宋体" w:hAnsi="宋体" w:cs="宋体"/>
                <w:bCs/>
                <w:kern w:val="0"/>
                <w:sz w:val="24"/>
              </w:rPr>
              <w:t>（五）对</w:t>
            </w:r>
            <w:r>
              <w:rPr>
                <w:rFonts w:hint="eastAsia" w:ascii="宋体" w:hAnsi="宋体" w:cs="宋体"/>
                <w:sz w:val="24"/>
              </w:rPr>
              <w:t>投标人</w:t>
            </w:r>
            <w:r>
              <w:rPr>
                <w:rFonts w:ascii="宋体" w:hAnsi="宋体" w:cs="宋体"/>
                <w:bCs/>
                <w:kern w:val="0"/>
                <w:sz w:val="24"/>
              </w:rPr>
              <w:t>采取不同的资格审查或者评审标准；</w:t>
            </w:r>
          </w:p>
          <w:p>
            <w:pPr>
              <w:widowControl/>
              <w:adjustRightInd w:val="0"/>
              <w:snapToGrid w:val="0"/>
              <w:spacing w:line="360" w:lineRule="auto"/>
              <w:jc w:val="left"/>
              <w:rPr>
                <w:rFonts w:ascii="宋体" w:hAnsi="宋体" w:cs="宋体"/>
                <w:bCs/>
                <w:kern w:val="0"/>
                <w:sz w:val="24"/>
              </w:rPr>
            </w:pPr>
            <w:r>
              <w:rPr>
                <w:rFonts w:ascii="宋体" w:hAnsi="宋体" w:cs="宋体"/>
                <w:bCs/>
                <w:kern w:val="0"/>
                <w:sz w:val="24"/>
              </w:rPr>
              <w:t>（六）限定或者指定特定的专利、商标、品牌或者</w:t>
            </w:r>
            <w:r>
              <w:rPr>
                <w:rFonts w:hint="eastAsia" w:ascii="宋体" w:hAnsi="宋体" w:cs="宋体"/>
                <w:sz w:val="24"/>
              </w:rPr>
              <w:t>投标人</w:t>
            </w:r>
            <w:r>
              <w:rPr>
                <w:rFonts w:ascii="宋体" w:hAnsi="宋体" w:cs="宋体"/>
                <w:bCs/>
                <w:kern w:val="0"/>
                <w:sz w:val="24"/>
              </w:rPr>
              <w:t>；</w:t>
            </w:r>
          </w:p>
          <w:p>
            <w:pPr>
              <w:widowControl/>
              <w:adjustRightInd w:val="0"/>
              <w:snapToGrid w:val="0"/>
              <w:spacing w:line="360" w:lineRule="auto"/>
              <w:jc w:val="left"/>
              <w:rPr>
                <w:rFonts w:ascii="宋体" w:hAnsi="宋体" w:cs="宋体"/>
                <w:bCs/>
                <w:kern w:val="0"/>
                <w:sz w:val="24"/>
              </w:rPr>
            </w:pPr>
            <w:r>
              <w:rPr>
                <w:rFonts w:ascii="宋体" w:hAnsi="宋体" w:cs="宋体"/>
                <w:bCs/>
                <w:kern w:val="0"/>
                <w:sz w:val="24"/>
              </w:rPr>
              <w:t>（七）非法限定</w:t>
            </w:r>
            <w:r>
              <w:rPr>
                <w:rFonts w:hint="eastAsia" w:ascii="宋体" w:hAnsi="宋体" w:cs="宋体"/>
                <w:sz w:val="24"/>
              </w:rPr>
              <w:t>投标人</w:t>
            </w:r>
            <w:r>
              <w:rPr>
                <w:rFonts w:ascii="宋体" w:hAnsi="宋体" w:cs="宋体"/>
                <w:bCs/>
                <w:kern w:val="0"/>
                <w:sz w:val="24"/>
              </w:rPr>
              <w:t>的所有制形式、组织形式或者所在地；</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jc w:val="left"/>
              <w:rPr>
                <w:rFonts w:ascii="宋体" w:hAnsi="宋体" w:cs="宋体"/>
                <w:bCs/>
                <w:kern w:val="0"/>
                <w:sz w:val="24"/>
              </w:rPr>
            </w:pPr>
            <w:r>
              <w:rPr>
                <w:rFonts w:ascii="宋体" w:hAnsi="宋体" w:cs="宋体"/>
                <w:bCs/>
                <w:kern w:val="0"/>
                <w:sz w:val="24"/>
              </w:rPr>
              <w:t>（八）以其他不合理条件限制或者排斥潜在</w:t>
            </w:r>
            <w:r>
              <w:rPr>
                <w:rFonts w:hint="eastAsia" w:ascii="宋体" w:hAnsi="宋体" w:cs="宋体"/>
                <w:sz w:val="24"/>
              </w:rPr>
              <w:t>投标人</w:t>
            </w:r>
            <w:r>
              <w:rPr>
                <w:rFonts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826" w:type="dxa"/>
            <w:vMerge w:val="continue"/>
            <w:vAlign w:val="center"/>
          </w:tcPr>
          <w:p>
            <w:pPr>
              <w:adjustRightInd w:val="0"/>
              <w:snapToGrid w:val="0"/>
              <w:spacing w:line="360" w:lineRule="auto"/>
              <w:jc w:val="center"/>
              <w:rPr>
                <w:rFonts w:ascii="宋体" w:hAnsi="宋体" w:cs="宋体"/>
                <w:sz w:val="24"/>
              </w:rPr>
            </w:pP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sz w:val="24"/>
              </w:rPr>
              <w:t>质疑方式及电话</w:t>
            </w:r>
          </w:p>
        </w:tc>
        <w:tc>
          <w:tcPr>
            <w:tcW w:w="6786" w:type="dxa"/>
            <w:vAlign w:val="center"/>
          </w:tcPr>
          <w:p>
            <w:pPr>
              <w:adjustRightInd w:val="0"/>
              <w:snapToGrid w:val="0"/>
              <w:spacing w:line="360" w:lineRule="auto"/>
              <w:rPr>
                <w:rFonts w:hint="eastAsia" w:ascii="宋体" w:hAnsi="宋体" w:eastAsia="宋体" w:cs="宋体"/>
                <w:b/>
                <w:sz w:val="24"/>
                <w:u w:val="single"/>
                <w:lang w:eastAsia="zh-CN"/>
              </w:rPr>
            </w:pPr>
            <w:r>
              <w:rPr>
                <w:rFonts w:hint="eastAsia" w:ascii="宋体" w:hAnsi="宋体" w:cs="宋体"/>
                <w:sz w:val="24"/>
                <w:lang w:eastAsia="zh-CN"/>
              </w:rPr>
              <w:t>采购</w:t>
            </w:r>
            <w:r>
              <w:rPr>
                <w:rFonts w:hint="eastAsia" w:ascii="宋体" w:hAnsi="宋体" w:cs="宋体"/>
                <w:sz w:val="24"/>
              </w:rPr>
              <w:t>人</w:t>
            </w:r>
            <w:r>
              <w:rPr>
                <w:rFonts w:ascii="宋体" w:hAnsi="宋体" w:cs="宋体"/>
                <w:sz w:val="24"/>
              </w:rPr>
              <w:t>：</w:t>
            </w:r>
            <w:r>
              <w:rPr>
                <w:rFonts w:hint="eastAsia" w:ascii="宋体" w:hAnsi="宋体" w:cs="宋体"/>
                <w:sz w:val="24"/>
              </w:rPr>
              <w:t>邹城市阳光圣城教育发展有限公司</w:t>
            </w:r>
          </w:p>
          <w:p>
            <w:pPr>
              <w:adjustRightInd w:val="0"/>
              <w:snapToGrid w:val="0"/>
              <w:spacing w:line="360" w:lineRule="auto"/>
              <w:rPr>
                <w:rFonts w:hint="eastAsia" w:ascii="宋体" w:hAnsi="宋体" w:eastAsia="宋体" w:cs="宋体"/>
                <w:sz w:val="24"/>
                <w:lang w:eastAsia="zh-CN"/>
              </w:rPr>
            </w:pPr>
            <w:r>
              <w:rPr>
                <w:rFonts w:hint="eastAsia" w:ascii="宋体" w:hAnsi="宋体" w:cs="宋体"/>
                <w:sz w:val="24"/>
              </w:rPr>
              <w:t xml:space="preserve">联系人：常亚男 </w:t>
            </w:r>
          </w:p>
          <w:p>
            <w:pPr>
              <w:adjustRightInd w:val="0"/>
              <w:snapToGrid w:val="0"/>
              <w:spacing w:line="360" w:lineRule="auto"/>
              <w:rPr>
                <w:rFonts w:hint="eastAsia" w:ascii="宋体" w:hAnsi="宋体" w:cs="宋体"/>
                <w:sz w:val="24"/>
              </w:rPr>
            </w:pPr>
            <w:r>
              <w:rPr>
                <w:rFonts w:hint="eastAsia" w:ascii="宋体" w:hAnsi="宋体" w:cs="宋体"/>
                <w:sz w:val="24"/>
              </w:rPr>
              <w:t>电话：18853725530</w:t>
            </w:r>
          </w:p>
          <w:p>
            <w:pPr>
              <w:adjustRightInd w:val="0"/>
              <w:snapToGrid w:val="0"/>
              <w:spacing w:line="360" w:lineRule="auto"/>
              <w:rPr>
                <w:rFonts w:ascii="宋体" w:hAnsi="宋体" w:cs="宋体"/>
                <w:sz w:val="24"/>
              </w:rPr>
            </w:pPr>
            <w:r>
              <w:rPr>
                <w:rFonts w:hint="eastAsia" w:ascii="宋体" w:hAnsi="宋体" w:cs="宋体"/>
                <w:sz w:val="24"/>
                <w:lang w:eastAsia="zh-CN"/>
              </w:rPr>
              <w:t>采购</w:t>
            </w:r>
            <w:r>
              <w:rPr>
                <w:rFonts w:ascii="宋体" w:hAnsi="宋体" w:cs="宋体"/>
                <w:sz w:val="24"/>
              </w:rPr>
              <w:t>代理机构：</w:t>
            </w:r>
            <w:r>
              <w:rPr>
                <w:rFonts w:hint="eastAsia" w:ascii="宋体" w:hAnsi="宋体" w:cs="宋体"/>
                <w:kern w:val="0"/>
                <w:sz w:val="24"/>
              </w:rPr>
              <w:t>山东</w:t>
            </w:r>
            <w:r>
              <w:rPr>
                <w:rFonts w:hint="eastAsia" w:ascii="宋体" w:hAnsi="宋体" w:cs="宋体"/>
                <w:kern w:val="0"/>
                <w:sz w:val="24"/>
                <w:lang w:eastAsia="zh-CN"/>
              </w:rPr>
              <w:t>正平招标咨询</w:t>
            </w:r>
            <w:r>
              <w:rPr>
                <w:rFonts w:hint="eastAsia" w:ascii="宋体" w:hAnsi="宋体" w:cs="宋体"/>
                <w:kern w:val="0"/>
                <w:sz w:val="24"/>
              </w:rPr>
              <w:t>有限公司</w:t>
            </w:r>
          </w:p>
          <w:p>
            <w:pPr>
              <w:adjustRightInd w:val="0"/>
              <w:snapToGrid w:val="0"/>
              <w:spacing w:line="360" w:lineRule="auto"/>
              <w:rPr>
                <w:rFonts w:hint="eastAsia" w:ascii="宋体" w:hAnsi="宋体" w:eastAsia="宋体" w:cs="宋体"/>
                <w:color w:val="auto"/>
                <w:sz w:val="24"/>
                <w:highlight w:val="none"/>
                <w:lang w:eastAsia="zh-CN"/>
              </w:rPr>
            </w:pPr>
            <w:r>
              <w:rPr>
                <w:rFonts w:ascii="宋体" w:hAnsi="宋体" w:cs="宋体"/>
                <w:color w:val="auto"/>
                <w:sz w:val="24"/>
                <w:highlight w:val="none"/>
              </w:rPr>
              <w:t>联 系 人：</w:t>
            </w:r>
            <w:r>
              <w:rPr>
                <w:rFonts w:hint="eastAsia" w:ascii="宋体" w:hAnsi="宋体" w:cs="宋体"/>
                <w:color w:val="auto"/>
                <w:sz w:val="24"/>
                <w:highlight w:val="none"/>
                <w:lang w:eastAsia="zh-CN"/>
              </w:rPr>
              <w:t>石明艳</w:t>
            </w:r>
          </w:p>
          <w:p>
            <w:pPr>
              <w:adjustRightInd w:val="0"/>
              <w:snapToGrid w:val="0"/>
              <w:spacing w:line="360" w:lineRule="auto"/>
              <w:rPr>
                <w:rFonts w:hint="default" w:ascii="宋体" w:hAnsi="宋体" w:eastAsia="宋体" w:cs="宋体"/>
                <w:color w:val="auto"/>
                <w:sz w:val="24"/>
                <w:highlight w:val="none"/>
                <w:lang w:val="en-US" w:eastAsia="zh-CN"/>
              </w:rPr>
            </w:pPr>
            <w:r>
              <w:rPr>
                <w:rFonts w:ascii="宋体" w:hAnsi="宋体" w:cs="宋体"/>
                <w:color w:val="auto"/>
                <w:sz w:val="24"/>
                <w:highlight w:val="none"/>
              </w:rPr>
              <w:t>联系电话：</w:t>
            </w:r>
            <w:r>
              <w:rPr>
                <w:rFonts w:hint="eastAsia" w:ascii="宋体" w:hAnsi="宋体" w:cs="宋体"/>
                <w:color w:val="auto"/>
                <w:sz w:val="24"/>
                <w:highlight w:val="none"/>
                <w:lang w:val="en-US" w:eastAsia="zh-CN"/>
              </w:rPr>
              <w:t>0537-5198001  13954728153</w:t>
            </w:r>
          </w:p>
          <w:p>
            <w:pPr>
              <w:adjustRightInd w:val="0"/>
              <w:snapToGrid w:val="0"/>
              <w:spacing w:line="360" w:lineRule="auto"/>
              <w:rPr>
                <w:rFonts w:ascii="宋体" w:hAnsi="宋体" w:cs="宋体"/>
                <w:sz w:val="24"/>
              </w:rPr>
            </w:pPr>
            <w:r>
              <w:rPr>
                <w:rFonts w:ascii="宋体" w:hAnsi="宋体" w:cs="宋体"/>
                <w:sz w:val="24"/>
              </w:rPr>
              <w:t>所有质疑以书面形式递交，</w:t>
            </w:r>
            <w:r>
              <w:fldChar w:fldCharType="begin"/>
            </w:r>
            <w:r>
              <w:instrText xml:space="preserve"> HYPERLINK "mailto:同时发邮件至sddy_jn@126.com" </w:instrText>
            </w:r>
            <w:r>
              <w:fldChar w:fldCharType="separate"/>
            </w:r>
            <w:r>
              <w:rPr>
                <w:rStyle w:val="43"/>
                <w:rFonts w:ascii="宋体" w:hAnsi="宋体" w:cs="宋体"/>
                <w:color w:val="auto"/>
                <w:sz w:val="24"/>
              </w:rPr>
              <w:t>同时发邮件至</w:t>
            </w:r>
            <w:r>
              <w:rPr>
                <w:rStyle w:val="43"/>
                <w:rFonts w:hint="eastAsia" w:ascii="宋体" w:hAnsi="宋体" w:cs="宋体"/>
                <w:color w:val="auto"/>
                <w:sz w:val="24"/>
                <w:lang w:val="en-US" w:eastAsia="zh-CN"/>
              </w:rPr>
              <w:t>sdzczp</w:t>
            </w:r>
            <w:r>
              <w:rPr>
                <w:rStyle w:val="43"/>
                <w:rFonts w:hint="eastAsia" w:ascii="宋体" w:hAnsi="宋体" w:cs="宋体"/>
                <w:color w:val="auto"/>
                <w:sz w:val="24"/>
              </w:rPr>
              <w:t>@</w:t>
            </w:r>
            <w:r>
              <w:rPr>
                <w:rStyle w:val="43"/>
                <w:rFonts w:hint="eastAsia" w:ascii="宋体" w:hAnsi="宋体" w:cs="宋体"/>
                <w:color w:val="auto"/>
                <w:sz w:val="24"/>
                <w:lang w:val="en-US" w:eastAsia="zh-CN"/>
              </w:rPr>
              <w:t>126</w:t>
            </w:r>
            <w:r>
              <w:rPr>
                <w:rStyle w:val="43"/>
                <w:rFonts w:hint="eastAsia" w:ascii="宋体" w:hAnsi="宋体" w:cs="宋体"/>
                <w:color w:val="auto"/>
                <w:sz w:val="24"/>
              </w:rPr>
              <w:t>.com</w:t>
            </w:r>
            <w:r>
              <w:rPr>
                <w:rStyle w:val="43"/>
                <w:rFonts w:hint="eastAsia" w:ascii="宋体" w:hAnsi="宋体" w:cs="宋体"/>
                <w:color w:val="auto"/>
                <w:sz w:val="24"/>
              </w:rPr>
              <w:fldChar w:fldCharType="end"/>
            </w:r>
          </w:p>
          <w:p>
            <w:pPr>
              <w:adjustRightInd w:val="0"/>
              <w:snapToGrid w:val="0"/>
              <w:spacing w:line="360" w:lineRule="auto"/>
              <w:rPr>
                <w:rFonts w:ascii="宋体" w:hAnsi="宋体" w:cs="宋体"/>
                <w:sz w:val="24"/>
              </w:rPr>
            </w:pPr>
            <w:r>
              <w:rPr>
                <w:rFonts w:ascii="宋体" w:hAnsi="宋体" w:cs="宋体"/>
                <w:b/>
                <w:bCs/>
                <w:sz w:val="24"/>
              </w:rPr>
              <w:t>潜在</w:t>
            </w:r>
            <w:r>
              <w:rPr>
                <w:rFonts w:hint="eastAsia" w:ascii="宋体" w:hAnsi="宋体" w:cs="宋体"/>
                <w:b/>
                <w:sz w:val="24"/>
                <w:lang w:val="en-US" w:eastAsia="zh-CN"/>
              </w:rPr>
              <w:t>供应商</w:t>
            </w:r>
            <w:r>
              <w:rPr>
                <w:rFonts w:ascii="宋体" w:hAnsi="宋体" w:cs="宋体"/>
                <w:b/>
                <w:sz w:val="24"/>
              </w:rPr>
              <w:t>进行虚假和恶意质疑的，</w:t>
            </w:r>
            <w:r>
              <w:rPr>
                <w:rFonts w:hint="eastAsia" w:ascii="宋体" w:hAnsi="宋体" w:cs="宋体"/>
                <w:b/>
                <w:sz w:val="24"/>
                <w:lang w:eastAsia="zh-CN"/>
              </w:rPr>
              <w:t>采购</w:t>
            </w:r>
            <w:r>
              <w:rPr>
                <w:rFonts w:hint="eastAsia" w:ascii="宋体" w:hAnsi="宋体" w:cs="宋体"/>
                <w:b/>
                <w:sz w:val="24"/>
              </w:rPr>
              <w:t>人</w:t>
            </w:r>
            <w:r>
              <w:rPr>
                <w:rFonts w:ascii="宋体" w:hAnsi="宋体" w:cs="宋体"/>
                <w:b/>
                <w:sz w:val="24"/>
              </w:rPr>
              <w:t>可以提请有关部门将其列入不良记录名单，在一至三年内禁止其参加政府采购活动，并在政府采购相关媒体上公布处理决定。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826" w:type="dxa"/>
            <w:vMerge w:val="continue"/>
            <w:vAlign w:val="center"/>
          </w:tcPr>
          <w:p>
            <w:pPr>
              <w:adjustRightInd w:val="0"/>
              <w:snapToGrid w:val="0"/>
              <w:spacing w:line="360" w:lineRule="auto"/>
              <w:jc w:val="center"/>
              <w:rPr>
                <w:rFonts w:ascii="宋体" w:hAnsi="宋体" w:cs="宋体"/>
                <w:sz w:val="24"/>
              </w:rPr>
            </w:pPr>
          </w:p>
        </w:tc>
        <w:tc>
          <w:tcPr>
            <w:tcW w:w="2528" w:type="dxa"/>
            <w:vAlign w:val="center"/>
          </w:tcPr>
          <w:p>
            <w:pPr>
              <w:adjustRightInd w:val="0"/>
              <w:snapToGrid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投诉受理</w:t>
            </w:r>
          </w:p>
        </w:tc>
        <w:tc>
          <w:tcPr>
            <w:tcW w:w="6786" w:type="dxa"/>
            <w:vAlign w:val="center"/>
          </w:tcPr>
          <w:p>
            <w:pPr>
              <w:adjustRightInd w:val="0"/>
              <w:snapToGrid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受理人：</w:t>
            </w:r>
            <w:r>
              <w:rPr>
                <w:rFonts w:hint="eastAsia" w:ascii="宋体" w:hAnsi="宋体" w:cs="宋体"/>
                <w:b/>
                <w:bCs/>
                <w:color w:val="auto"/>
                <w:sz w:val="24"/>
                <w:highlight w:val="none"/>
                <w:lang w:eastAsia="zh-CN"/>
              </w:rPr>
              <w:t>邹城市国有资产监督管理局</w:t>
            </w:r>
          </w:p>
          <w:p>
            <w:pPr>
              <w:adjustRightInd w:val="0"/>
              <w:snapToGrid w:val="0"/>
              <w:spacing w:line="360" w:lineRule="auto"/>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联系人：</w:t>
            </w:r>
            <w:r>
              <w:rPr>
                <w:rFonts w:hint="eastAsia" w:ascii="宋体" w:hAnsi="宋体" w:cs="宋体"/>
                <w:b/>
                <w:bCs/>
                <w:color w:val="auto"/>
                <w:sz w:val="24"/>
                <w:highlight w:val="none"/>
                <w:lang w:eastAsia="zh-CN"/>
              </w:rPr>
              <w:t>王保幸</w:t>
            </w:r>
          </w:p>
          <w:p>
            <w:pPr>
              <w:adjustRightInd w:val="0"/>
              <w:snapToGrid w:val="0"/>
              <w:spacing w:line="360" w:lineRule="auto"/>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rPr>
              <w:t>电  话：</w:t>
            </w:r>
            <w:r>
              <w:rPr>
                <w:rFonts w:hint="eastAsia" w:ascii="宋体" w:hAnsi="宋体" w:cs="宋体"/>
                <w:b/>
                <w:bCs/>
                <w:color w:val="auto"/>
                <w:sz w:val="24"/>
                <w:highlight w:val="none"/>
                <w:lang w:val="en-US" w:eastAsia="zh-CN"/>
              </w:rPr>
              <w:t>0537-5116466</w:t>
            </w:r>
          </w:p>
          <w:p>
            <w:pPr>
              <w:adjustRightInd w:val="0"/>
              <w:snapToGrid w:val="0"/>
              <w:spacing w:line="360" w:lineRule="auto"/>
              <w:rPr>
                <w:rFonts w:ascii="宋体" w:hAnsi="宋体" w:cs="宋体"/>
                <w:b/>
                <w:bCs/>
                <w:color w:val="auto"/>
                <w:sz w:val="24"/>
                <w:highlight w:val="none"/>
              </w:rPr>
            </w:pPr>
            <w:r>
              <w:rPr>
                <w:rFonts w:hint="eastAsia" w:ascii="宋体" w:hAnsi="宋体" w:cs="宋体"/>
                <w:b/>
                <w:bCs/>
                <w:color w:val="auto"/>
                <w:sz w:val="24"/>
                <w:highlight w:val="none"/>
              </w:rPr>
              <w:t>采购</w:t>
            </w:r>
            <w:r>
              <w:rPr>
                <w:rFonts w:ascii="宋体" w:hAnsi="宋体" w:cs="宋体"/>
                <w:b/>
                <w:bCs/>
                <w:color w:val="auto"/>
                <w:sz w:val="24"/>
                <w:highlight w:val="none"/>
              </w:rPr>
              <w:t>内容询问及质疑请联系</w:t>
            </w:r>
            <w:r>
              <w:rPr>
                <w:rFonts w:hint="eastAsia" w:ascii="宋体" w:hAnsi="宋体" w:cs="宋体"/>
                <w:b/>
                <w:bCs/>
                <w:color w:val="auto"/>
                <w:sz w:val="24"/>
                <w:highlight w:val="none"/>
                <w:lang w:eastAsia="zh-CN"/>
              </w:rPr>
              <w:t>采购</w:t>
            </w:r>
            <w:r>
              <w:rPr>
                <w:rFonts w:hint="eastAsia" w:ascii="宋体" w:hAnsi="宋体" w:cs="宋体"/>
                <w:b/>
                <w:bCs/>
                <w:color w:val="auto"/>
                <w:sz w:val="24"/>
                <w:highlight w:val="none"/>
              </w:rPr>
              <w:t>人</w:t>
            </w:r>
            <w:r>
              <w:rPr>
                <w:rFonts w:ascii="宋体" w:hAnsi="宋体" w:cs="宋体"/>
                <w:b/>
                <w:bCs/>
                <w:color w:val="auto"/>
                <w:sz w:val="24"/>
                <w:highlight w:val="none"/>
              </w:rPr>
              <w:t>，如有投诉请联系监管单位。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826" w:type="dxa"/>
            <w:vAlign w:val="center"/>
          </w:tcPr>
          <w:p>
            <w:pPr>
              <w:adjustRightInd w:val="0"/>
              <w:snapToGrid w:val="0"/>
              <w:spacing w:line="360" w:lineRule="auto"/>
              <w:jc w:val="center"/>
              <w:rPr>
                <w:rFonts w:hint="default" w:ascii="宋体" w:hAnsi="宋体" w:eastAsia="宋体" w:cs="宋体"/>
                <w:sz w:val="24"/>
                <w:lang w:val="en-US" w:eastAsia="zh-CN"/>
              </w:rPr>
            </w:pPr>
            <w:r>
              <w:rPr>
                <w:rFonts w:hint="eastAsia" w:ascii="宋体" w:hAnsi="宋体" w:cs="宋体"/>
                <w:color w:val="000000"/>
                <w:sz w:val="24"/>
                <w:lang w:val="en-US" w:eastAsia="zh-CN"/>
              </w:rPr>
              <w:t>21</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bCs/>
                <w:color w:val="000000"/>
                <w:sz w:val="24"/>
              </w:rPr>
              <w:t>本次</w:t>
            </w:r>
            <w:r>
              <w:rPr>
                <w:rFonts w:hint="eastAsia" w:ascii="宋体" w:hAnsi="宋体" w:cs="宋体"/>
                <w:bCs/>
                <w:color w:val="000000"/>
                <w:sz w:val="24"/>
              </w:rPr>
              <w:t>磋商</w:t>
            </w:r>
            <w:r>
              <w:rPr>
                <w:rFonts w:ascii="宋体" w:hAnsi="宋体" w:cs="宋体"/>
                <w:bCs/>
                <w:color w:val="000000"/>
                <w:sz w:val="24"/>
              </w:rPr>
              <w:t>是否接受备选方案</w:t>
            </w:r>
          </w:p>
        </w:tc>
        <w:tc>
          <w:tcPr>
            <w:tcW w:w="6786" w:type="dxa"/>
            <w:vAlign w:val="center"/>
          </w:tcPr>
          <w:p>
            <w:pPr>
              <w:adjustRightInd w:val="0"/>
              <w:snapToGrid w:val="0"/>
              <w:spacing w:line="360" w:lineRule="auto"/>
              <w:ind w:firstLine="240" w:firstLineChars="100"/>
              <w:rPr>
                <w:rFonts w:ascii="宋体" w:hAnsi="宋体" w:cs="宋体"/>
                <w:b/>
                <w:bCs/>
                <w:sz w:val="24"/>
              </w:rPr>
            </w:pPr>
            <w:r>
              <w:rPr>
                <w:rFonts w:ascii="宋体" w:hAnsi="宋体" w:cs="宋体"/>
                <w:bCs/>
                <w:color w:val="000000"/>
                <w:kern w:val="0"/>
                <w:sz w:val="24"/>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ascii="宋体" w:hAnsi="宋体" w:cs="宋体"/>
                <w:color w:val="000000"/>
                <w:sz w:val="24"/>
              </w:rPr>
              <w:t>2</w:t>
            </w:r>
            <w:r>
              <w:rPr>
                <w:rFonts w:hint="eastAsia" w:ascii="宋体" w:hAnsi="宋体" w:cs="宋体"/>
                <w:color w:val="000000"/>
                <w:sz w:val="24"/>
                <w:lang w:val="en-US" w:eastAsia="zh-CN"/>
              </w:rPr>
              <w:t>2</w:t>
            </w:r>
          </w:p>
        </w:tc>
        <w:tc>
          <w:tcPr>
            <w:tcW w:w="2528" w:type="dxa"/>
            <w:vAlign w:val="center"/>
          </w:tcPr>
          <w:p>
            <w:pPr>
              <w:adjustRightInd w:val="0"/>
              <w:snapToGrid w:val="0"/>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质保期</w:t>
            </w:r>
          </w:p>
        </w:tc>
        <w:tc>
          <w:tcPr>
            <w:tcW w:w="6786" w:type="dxa"/>
            <w:vAlign w:val="center"/>
          </w:tcPr>
          <w:p>
            <w:pPr>
              <w:adjustRightInd w:val="0"/>
              <w:snapToGrid w:val="0"/>
              <w:spacing w:line="360" w:lineRule="auto"/>
              <w:ind w:firstLine="240" w:firstLineChars="100"/>
              <w:rPr>
                <w:rFonts w:ascii="宋体" w:hAnsi="宋体" w:cs="宋体"/>
                <w:b/>
                <w:bCs/>
                <w:sz w:val="24"/>
              </w:rPr>
            </w:pPr>
            <w:r>
              <w:rPr>
                <w:rFonts w:ascii="宋体" w:hAnsi="宋体" w:cs="宋体"/>
                <w:b w:val="0"/>
                <w:bCs/>
                <w:color w:val="000000"/>
                <w:sz w:val="24"/>
              </w:rPr>
              <w:t>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ascii="宋体" w:hAnsi="宋体" w:cs="宋体"/>
                <w:color w:val="000000"/>
                <w:sz w:val="24"/>
              </w:rPr>
              <w:t>2</w:t>
            </w:r>
            <w:r>
              <w:rPr>
                <w:rFonts w:hint="eastAsia" w:ascii="宋体" w:hAnsi="宋体" w:cs="宋体"/>
                <w:color w:val="000000"/>
                <w:sz w:val="24"/>
                <w:lang w:val="en-US" w:eastAsia="zh-CN"/>
              </w:rPr>
              <w:t>3</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bCs/>
                <w:sz w:val="24"/>
              </w:rPr>
              <w:t>合同签订</w:t>
            </w:r>
          </w:p>
        </w:tc>
        <w:tc>
          <w:tcPr>
            <w:tcW w:w="6786" w:type="dxa"/>
            <w:vAlign w:val="center"/>
          </w:tcPr>
          <w:p>
            <w:pPr>
              <w:adjustRightInd w:val="0"/>
              <w:snapToGrid w:val="0"/>
              <w:spacing w:line="360" w:lineRule="auto"/>
              <w:ind w:firstLine="240" w:firstLineChars="100"/>
              <w:rPr>
                <w:rFonts w:ascii="宋体" w:hAnsi="宋体" w:cs="宋体"/>
                <w:b/>
                <w:bCs/>
                <w:sz w:val="24"/>
              </w:rPr>
            </w:pPr>
            <w:r>
              <w:rPr>
                <w:rFonts w:hint="eastAsia" w:ascii="宋体" w:hAnsi="宋体" w:cs="宋体"/>
                <w:bCs/>
                <w:sz w:val="24"/>
              </w:rPr>
              <w:t>磋商</w:t>
            </w:r>
            <w:r>
              <w:rPr>
                <w:rFonts w:ascii="宋体" w:hAnsi="宋体" w:cs="宋体"/>
                <w:bCs/>
                <w:sz w:val="24"/>
              </w:rPr>
              <w:t>结果公示无异议</w:t>
            </w:r>
            <w:r>
              <w:rPr>
                <w:rFonts w:hint="eastAsia" w:ascii="宋体" w:hAnsi="宋体" w:cs="宋体"/>
                <w:bCs/>
                <w:sz w:val="24"/>
                <w:lang w:val="en-US" w:eastAsia="zh-CN"/>
              </w:rPr>
              <w:t>且成交通知书发出</w:t>
            </w:r>
            <w:r>
              <w:rPr>
                <w:rFonts w:ascii="宋体" w:hAnsi="宋体" w:cs="宋体"/>
                <w:bCs/>
                <w:sz w:val="24"/>
              </w:rPr>
              <w:t>后</w:t>
            </w:r>
            <w:r>
              <w:rPr>
                <w:rFonts w:hint="eastAsia" w:ascii="宋体" w:hAnsi="宋体" w:cs="宋体"/>
                <w:bCs/>
                <w:sz w:val="24"/>
                <w:lang w:val="en-US" w:eastAsia="zh-CN"/>
              </w:rPr>
              <w:t>3</w:t>
            </w:r>
            <w:r>
              <w:rPr>
                <w:rFonts w:ascii="宋体" w:hAnsi="宋体" w:cs="宋体"/>
                <w:bCs/>
                <w:sz w:val="24"/>
              </w:rPr>
              <w:t>日内，由</w:t>
            </w:r>
            <w:r>
              <w:rPr>
                <w:rFonts w:hint="eastAsia" w:ascii="宋体" w:hAnsi="宋体" w:cs="宋体"/>
                <w:bCs/>
                <w:sz w:val="24"/>
                <w:lang w:eastAsia="zh-CN"/>
              </w:rPr>
              <w:t>采购</w:t>
            </w:r>
            <w:r>
              <w:rPr>
                <w:rFonts w:hint="eastAsia" w:ascii="宋体" w:hAnsi="宋体" w:cs="宋体"/>
                <w:bCs/>
                <w:sz w:val="24"/>
              </w:rPr>
              <w:t>人</w:t>
            </w:r>
            <w:r>
              <w:rPr>
                <w:rFonts w:ascii="宋体" w:hAnsi="宋体" w:cs="宋体"/>
                <w:bCs/>
                <w:sz w:val="24"/>
              </w:rPr>
              <w:t>和成交</w:t>
            </w:r>
            <w:r>
              <w:rPr>
                <w:rFonts w:hint="eastAsia" w:ascii="宋体" w:hAnsi="宋体" w:cs="宋体"/>
                <w:bCs/>
                <w:sz w:val="24"/>
                <w:lang w:eastAsia="zh-CN"/>
              </w:rPr>
              <w:t>供应商</w:t>
            </w:r>
            <w:r>
              <w:rPr>
                <w:rFonts w:ascii="宋体" w:hAnsi="宋体" w:cs="宋体"/>
                <w:bCs/>
                <w:sz w:val="24"/>
              </w:rPr>
              <w:t>签订合同，合同签订的内容不能超出</w:t>
            </w:r>
            <w:r>
              <w:rPr>
                <w:rFonts w:hint="eastAsia" w:ascii="宋体" w:hAnsi="宋体" w:cs="宋体"/>
                <w:bCs/>
                <w:sz w:val="24"/>
              </w:rPr>
              <w:t>磋商文件</w:t>
            </w:r>
            <w:r>
              <w:rPr>
                <w:rFonts w:ascii="宋体" w:hAnsi="宋体" w:cs="宋体"/>
                <w:bCs/>
                <w:sz w:val="24"/>
              </w:rPr>
              <w:t>、成交</w:t>
            </w:r>
            <w:r>
              <w:rPr>
                <w:rFonts w:hint="eastAsia" w:ascii="宋体" w:hAnsi="宋体" w:cs="宋体"/>
                <w:bCs/>
                <w:sz w:val="24"/>
                <w:lang w:eastAsia="zh-CN"/>
              </w:rPr>
              <w:t>供应商</w:t>
            </w:r>
            <w:r>
              <w:rPr>
                <w:rFonts w:ascii="宋体" w:hAnsi="宋体" w:cs="宋体"/>
                <w:bCs/>
                <w:sz w:val="24"/>
              </w:rPr>
              <w:t>的</w:t>
            </w:r>
            <w:r>
              <w:rPr>
                <w:rFonts w:hint="eastAsia" w:ascii="宋体" w:hAnsi="宋体" w:cs="宋体"/>
                <w:bCs/>
                <w:sz w:val="24"/>
              </w:rPr>
              <w:t>磋商文件</w:t>
            </w:r>
            <w:r>
              <w:rPr>
                <w:rFonts w:ascii="宋体" w:hAnsi="宋体" w:cs="宋体"/>
                <w:bCs/>
                <w:sz w:val="24"/>
              </w:rPr>
              <w:t>、</w:t>
            </w:r>
            <w:r>
              <w:rPr>
                <w:rFonts w:hint="eastAsia" w:ascii="宋体" w:hAnsi="宋体" w:cs="宋体"/>
                <w:bCs/>
                <w:sz w:val="24"/>
                <w:lang w:eastAsia="zh-CN"/>
              </w:rPr>
              <w:t>磋商</w:t>
            </w:r>
            <w:r>
              <w:rPr>
                <w:rFonts w:ascii="宋体" w:hAnsi="宋体" w:cs="宋体"/>
                <w:bCs/>
                <w:sz w:val="24"/>
              </w:rPr>
              <w:t>过程中的补充承诺、最终书面报价的实质性内容。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826" w:type="dxa"/>
            <w:vAlign w:val="center"/>
          </w:tcPr>
          <w:p>
            <w:pPr>
              <w:adjustRightInd w:val="0"/>
              <w:snapToGrid w:val="0"/>
              <w:spacing w:line="360" w:lineRule="auto"/>
              <w:jc w:val="center"/>
              <w:rPr>
                <w:rFonts w:hint="eastAsia" w:ascii="宋体" w:hAnsi="宋体" w:eastAsia="宋体" w:cs="宋体"/>
                <w:sz w:val="24"/>
                <w:lang w:val="en-US" w:eastAsia="zh-CN"/>
              </w:rPr>
            </w:pPr>
            <w:r>
              <w:rPr>
                <w:rFonts w:hint="eastAsia" w:ascii="宋体" w:hAnsi="宋体" w:cs="宋体"/>
                <w:sz w:val="24"/>
              </w:rPr>
              <w:t>2</w:t>
            </w:r>
            <w:r>
              <w:rPr>
                <w:rFonts w:hint="eastAsia" w:ascii="宋体" w:hAnsi="宋体" w:cs="宋体"/>
                <w:sz w:val="24"/>
                <w:lang w:val="en-US" w:eastAsia="zh-CN"/>
              </w:rPr>
              <w:t>4</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b/>
                <w:sz w:val="24"/>
              </w:rPr>
              <w:t>实质性条款</w:t>
            </w:r>
          </w:p>
        </w:tc>
        <w:tc>
          <w:tcPr>
            <w:tcW w:w="6786" w:type="dxa"/>
            <w:vAlign w:val="center"/>
          </w:tcPr>
          <w:p>
            <w:pPr>
              <w:adjustRightInd w:val="0"/>
              <w:snapToGrid w:val="0"/>
              <w:spacing w:line="360" w:lineRule="auto"/>
              <w:ind w:firstLine="241" w:firstLineChars="100"/>
              <w:rPr>
                <w:rFonts w:ascii="宋体" w:hAnsi="宋体" w:cs="宋体"/>
                <w:b/>
                <w:bCs/>
                <w:sz w:val="24"/>
              </w:rPr>
            </w:pPr>
            <w:r>
              <w:rPr>
                <w:rFonts w:hint="eastAsia" w:ascii="宋体" w:hAnsi="宋体" w:cs="宋体"/>
                <w:b/>
                <w:bCs/>
                <w:sz w:val="24"/>
              </w:rPr>
              <w:t>磋商文件</w:t>
            </w:r>
            <w:r>
              <w:rPr>
                <w:rFonts w:ascii="宋体" w:hAnsi="宋体" w:cs="宋体"/>
                <w:b/>
                <w:bCs/>
                <w:sz w:val="24"/>
              </w:rPr>
              <w:t>中字体加粗、加黑或以特殊标记的均为实质性条款。响应文件对</w:t>
            </w:r>
            <w:r>
              <w:rPr>
                <w:rFonts w:hint="eastAsia" w:ascii="宋体" w:hAnsi="宋体" w:cs="宋体"/>
                <w:b/>
                <w:bCs/>
                <w:sz w:val="24"/>
              </w:rPr>
              <w:t>磋商文件</w:t>
            </w:r>
            <w:r>
              <w:rPr>
                <w:rFonts w:ascii="宋体" w:hAnsi="宋体" w:cs="宋体"/>
                <w:b/>
                <w:bCs/>
                <w:sz w:val="24"/>
              </w:rPr>
              <w:t xml:space="preserve">实质性条款负偏离的，其响应文件将作无效处置。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26" w:type="dxa"/>
            <w:vAlign w:val="center"/>
          </w:tcPr>
          <w:p>
            <w:pPr>
              <w:adjustRightInd w:val="0"/>
              <w:snapToGrid w:val="0"/>
              <w:spacing w:line="360" w:lineRule="auto"/>
              <w:jc w:val="center"/>
              <w:rPr>
                <w:rFonts w:hint="default" w:ascii="宋体" w:hAnsi="宋体" w:eastAsia="宋体" w:cs="宋体"/>
                <w:sz w:val="24"/>
                <w:lang w:val="en-US" w:eastAsia="zh-CN"/>
              </w:rPr>
            </w:pPr>
            <w:r>
              <w:rPr>
                <w:rFonts w:hint="eastAsia" w:ascii="宋体" w:hAnsi="宋体" w:cs="宋体"/>
                <w:color w:val="000000"/>
                <w:sz w:val="24"/>
                <w:lang w:val="en-US" w:eastAsia="zh-CN"/>
              </w:rPr>
              <w:t>26</w:t>
            </w:r>
          </w:p>
        </w:tc>
        <w:tc>
          <w:tcPr>
            <w:tcW w:w="2528" w:type="dxa"/>
            <w:vAlign w:val="center"/>
          </w:tcPr>
          <w:p>
            <w:pPr>
              <w:spacing w:line="440" w:lineRule="exact"/>
              <w:jc w:val="center"/>
              <w:rPr>
                <w:rFonts w:ascii="宋体" w:hAnsi="宋体" w:cs="宋体"/>
                <w:b w:val="0"/>
                <w:bCs w:val="0"/>
                <w:sz w:val="24"/>
                <w:highlight w:val="none"/>
              </w:rPr>
            </w:pPr>
            <w:r>
              <w:rPr>
                <w:rFonts w:hint="eastAsia" w:asciiTheme="minorEastAsia" w:hAnsiTheme="minorEastAsia" w:eastAsiaTheme="minorEastAsia" w:cstheme="minorEastAsia"/>
                <w:sz w:val="24"/>
              </w:rPr>
              <w:t>磋商保证金</w:t>
            </w:r>
          </w:p>
        </w:tc>
        <w:tc>
          <w:tcPr>
            <w:tcW w:w="6786" w:type="dxa"/>
            <w:vAlign w:val="center"/>
          </w:tcPr>
          <w:p>
            <w:pPr>
              <w:spacing w:line="440" w:lineRule="exact"/>
              <w:rPr>
                <w:rFonts w:hint="eastAsia" w:ascii="宋体" w:hAnsi="宋体" w:eastAsia="宋体" w:cs="宋体"/>
                <w:b w:val="0"/>
                <w:bCs w:val="0"/>
                <w:sz w:val="24"/>
                <w:highlight w:val="none"/>
                <w:lang w:eastAsia="zh-CN"/>
              </w:rPr>
            </w:pPr>
            <w:r>
              <w:rPr>
                <w:rFonts w:hint="eastAsia" w:asciiTheme="minorEastAsia" w:hAnsiTheme="minorEastAsia" w:eastAsiaTheme="minorEastAsia" w:cstheme="minorEastAsia"/>
                <w:sz w:val="24"/>
              </w:rPr>
              <w:t>根据《山东省财政厅关于取消政府采购投标保证金等有关事项的通知》（鲁财采〔2019〕40号），本项目不收取磋商保证金。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826" w:type="dxa"/>
            <w:vAlign w:val="center"/>
          </w:tcPr>
          <w:p>
            <w:pPr>
              <w:adjustRightInd w:val="0"/>
              <w:snapToGrid w:val="0"/>
              <w:spacing w:line="360" w:lineRule="auto"/>
              <w:jc w:val="center"/>
              <w:rPr>
                <w:rFonts w:hint="default" w:ascii="宋体" w:hAnsi="宋体" w:eastAsia="宋体" w:cs="宋体"/>
                <w:b/>
                <w:bCs/>
                <w:sz w:val="24"/>
                <w:lang w:val="en-US" w:eastAsia="zh-CN"/>
              </w:rPr>
            </w:pPr>
            <w:r>
              <w:rPr>
                <w:rFonts w:hint="eastAsia" w:ascii="宋体" w:hAnsi="宋体" w:cs="宋体"/>
                <w:b/>
                <w:bCs/>
                <w:color w:val="000000"/>
                <w:sz w:val="24"/>
                <w:lang w:val="en-US" w:eastAsia="zh-CN"/>
              </w:rPr>
              <w:t>27</w:t>
            </w:r>
          </w:p>
        </w:tc>
        <w:tc>
          <w:tcPr>
            <w:tcW w:w="2528" w:type="dxa"/>
            <w:vAlign w:val="center"/>
          </w:tcPr>
          <w:p>
            <w:pPr>
              <w:adjustRightInd w:val="0"/>
              <w:snapToGrid w:val="0"/>
              <w:spacing w:line="360" w:lineRule="auto"/>
              <w:jc w:val="center"/>
              <w:rPr>
                <w:rFonts w:ascii="宋体" w:hAnsi="宋体" w:cs="宋体"/>
                <w:sz w:val="24"/>
              </w:rPr>
            </w:pPr>
            <w:r>
              <w:rPr>
                <w:rFonts w:ascii="宋体" w:hAnsi="宋体" w:cs="宋体"/>
                <w:b/>
                <w:bCs/>
                <w:color w:val="000000"/>
                <w:sz w:val="24"/>
              </w:rPr>
              <w:t>建设工地扬尘污染防治</w:t>
            </w:r>
          </w:p>
        </w:tc>
        <w:tc>
          <w:tcPr>
            <w:tcW w:w="6786" w:type="dxa"/>
            <w:vAlign w:val="center"/>
          </w:tcPr>
          <w:p>
            <w:pPr>
              <w:adjustRightInd w:val="0"/>
              <w:snapToGrid w:val="0"/>
              <w:spacing w:line="360" w:lineRule="auto"/>
              <w:ind w:firstLine="241" w:firstLineChars="100"/>
              <w:rPr>
                <w:rFonts w:ascii="宋体" w:hAnsi="宋体" w:cs="宋体"/>
                <w:b/>
                <w:bCs/>
                <w:sz w:val="24"/>
              </w:rPr>
            </w:pPr>
            <w:r>
              <w:rPr>
                <w:rFonts w:ascii="宋体" w:hAnsi="宋体" w:cs="宋体"/>
                <w:b/>
                <w:color w:val="000000"/>
                <w:sz w:val="24"/>
              </w:rPr>
              <w:t>按济政办发【2018】34号文执行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826" w:type="dxa"/>
            <w:vAlign w:val="center"/>
          </w:tcPr>
          <w:p>
            <w:pPr>
              <w:adjustRightInd w:val="0"/>
              <w:snapToGrid w:val="0"/>
              <w:spacing w:line="360" w:lineRule="auto"/>
              <w:jc w:val="center"/>
              <w:rPr>
                <w:rFonts w:hint="default" w:ascii="宋体" w:hAnsi="宋体" w:eastAsia="宋体" w:cs="宋体"/>
                <w:b/>
                <w:bCs/>
                <w:color w:val="000000"/>
                <w:sz w:val="24"/>
                <w:lang w:val="en-US" w:eastAsia="zh-CN"/>
              </w:rPr>
            </w:pPr>
            <w:r>
              <w:rPr>
                <w:rFonts w:hint="eastAsia" w:ascii="宋体" w:hAnsi="宋体" w:cs="宋体"/>
                <w:b/>
                <w:bCs/>
                <w:color w:val="000000"/>
                <w:sz w:val="24"/>
                <w:lang w:val="en-US" w:eastAsia="zh-CN"/>
              </w:rPr>
              <w:t>28</w:t>
            </w:r>
          </w:p>
        </w:tc>
        <w:tc>
          <w:tcPr>
            <w:tcW w:w="2528" w:type="dxa"/>
            <w:vAlign w:val="center"/>
          </w:tcPr>
          <w:p>
            <w:pPr>
              <w:adjustRightInd w:val="0"/>
              <w:snapToGrid w:val="0"/>
              <w:spacing w:line="360" w:lineRule="auto"/>
              <w:jc w:val="center"/>
              <w:rPr>
                <w:rFonts w:ascii="宋体" w:hAnsi="宋体" w:cs="宋体"/>
                <w:b/>
                <w:bCs/>
                <w:color w:val="000000"/>
                <w:sz w:val="24"/>
              </w:rPr>
            </w:pPr>
            <w:r>
              <w:rPr>
                <w:rFonts w:hint="eastAsia" w:ascii="宋体" w:hAnsi="宋体" w:cs="宋体"/>
                <w:b/>
                <w:bCs/>
                <w:color w:val="000000"/>
                <w:sz w:val="24"/>
              </w:rPr>
              <w:t>踏勘现场</w:t>
            </w:r>
          </w:p>
        </w:tc>
        <w:tc>
          <w:tcPr>
            <w:tcW w:w="6786" w:type="dxa"/>
            <w:vAlign w:val="center"/>
          </w:tcPr>
          <w:p>
            <w:pPr>
              <w:numPr>
                <w:ilvl w:val="0"/>
                <w:numId w:val="0"/>
              </w:numPr>
              <w:adjustRightInd w:val="0"/>
              <w:snapToGrid w:val="0"/>
              <w:spacing w:line="360" w:lineRule="auto"/>
              <w:rPr>
                <w:rFonts w:ascii="宋体" w:hAnsi="宋体" w:cs="宋体"/>
                <w:bCs/>
                <w:color w:val="000000"/>
                <w:sz w:val="24"/>
              </w:rPr>
            </w:pPr>
            <w:r>
              <w:rPr>
                <w:rFonts w:hint="eastAsia" w:ascii="宋体" w:hAnsi="宋体" w:cs="宋体"/>
                <w:bCs/>
                <w:color w:val="000000"/>
                <w:sz w:val="24"/>
              </w:rPr>
              <w:t>踏勘方式：自行踏勘（费用自理）</w:t>
            </w:r>
            <w:r>
              <w:rPr>
                <w:rFonts w:hint="eastAsia" w:ascii="宋体" w:hAnsi="宋体" w:cs="宋体"/>
                <w:bCs/>
                <w:color w:val="00000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0140" w:type="dxa"/>
            <w:gridSpan w:val="3"/>
            <w:vAlign w:val="center"/>
          </w:tcPr>
          <w:p>
            <w:pPr>
              <w:numPr>
                <w:ilvl w:val="0"/>
                <w:numId w:val="0"/>
              </w:numPr>
              <w:adjustRightInd w:val="0"/>
              <w:snapToGrid w:val="0"/>
              <w:spacing w:line="360" w:lineRule="auto"/>
              <w:ind w:firstLine="482" w:firstLineChars="200"/>
              <w:rPr>
                <w:rFonts w:hint="eastAsia" w:ascii="宋体" w:hAnsi="宋体" w:cs="宋体"/>
                <w:bCs/>
                <w:color w:val="000000"/>
                <w:sz w:val="24"/>
              </w:rPr>
            </w:pPr>
            <w:r>
              <w:rPr>
                <w:rFonts w:ascii="宋体" w:hAnsi="宋体" w:cs="宋体"/>
                <w:b/>
                <w:bCs/>
                <w:sz w:val="24"/>
              </w:rPr>
              <w:t>因不可抗力、网络入侵等非可控因素，导致济宁市政府采购系统不能正常运行的，</w:t>
            </w:r>
            <w:r>
              <w:rPr>
                <w:rFonts w:hint="eastAsia" w:ascii="宋体" w:hAnsi="宋体" w:cs="宋体"/>
                <w:b/>
                <w:bCs/>
                <w:sz w:val="24"/>
                <w:lang w:eastAsia="zh-CN"/>
              </w:rPr>
              <w:t>项目重新组织采购</w:t>
            </w:r>
            <w:r>
              <w:rPr>
                <w:rFonts w:ascii="宋体" w:hAnsi="宋体" w:cs="宋体"/>
                <w:b/>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0140" w:type="dxa"/>
            <w:gridSpan w:val="3"/>
            <w:vAlign w:val="center"/>
          </w:tcPr>
          <w:p>
            <w:pPr>
              <w:spacing w:line="440" w:lineRule="exact"/>
              <w:ind w:firstLine="482" w:firstLineChars="200"/>
              <w:rPr>
                <w:rFonts w:hint="eastAsia" w:ascii="宋体" w:hAnsi="宋体" w:cs="宋体"/>
                <w:b/>
                <w:bCs/>
                <w:sz w:val="24"/>
              </w:rPr>
            </w:pPr>
            <w:r>
              <w:rPr>
                <w:rFonts w:hint="eastAsia" w:ascii="宋体" w:hAnsi="宋体" w:cs="宋体"/>
                <w:b/>
                <w:bCs/>
                <w:sz w:val="24"/>
              </w:rPr>
              <w:t>磋商时间：2020 年</w:t>
            </w:r>
            <w:r>
              <w:rPr>
                <w:rFonts w:hint="eastAsia" w:ascii="宋体" w:hAnsi="宋体" w:cs="宋体"/>
                <w:b/>
                <w:bCs/>
                <w:sz w:val="24"/>
                <w:lang w:val="en-US" w:eastAsia="zh-CN"/>
              </w:rPr>
              <w:t>4</w:t>
            </w:r>
            <w:r>
              <w:rPr>
                <w:rFonts w:hint="eastAsia" w:ascii="宋体" w:hAnsi="宋体" w:cs="宋体"/>
                <w:b/>
                <w:bCs/>
                <w:sz w:val="24"/>
              </w:rPr>
              <w:t>月</w:t>
            </w:r>
            <w:r>
              <w:rPr>
                <w:rFonts w:hint="eastAsia" w:ascii="宋体" w:hAnsi="宋体" w:cs="宋体"/>
                <w:b/>
                <w:bCs/>
                <w:sz w:val="24"/>
                <w:lang w:val="en-US" w:eastAsia="zh-CN"/>
              </w:rPr>
              <w:t>14</w:t>
            </w:r>
            <w:r>
              <w:rPr>
                <w:rFonts w:hint="eastAsia" w:ascii="宋体" w:hAnsi="宋体" w:cs="宋体"/>
                <w:b/>
                <w:bCs/>
                <w:sz w:val="24"/>
              </w:rPr>
              <w:t>日</w:t>
            </w:r>
            <w:r>
              <w:rPr>
                <w:rFonts w:hint="eastAsia" w:ascii="宋体" w:hAnsi="宋体" w:cs="宋体"/>
                <w:b/>
                <w:bCs/>
                <w:sz w:val="24"/>
                <w:lang w:val="en-US" w:eastAsia="zh-CN"/>
              </w:rPr>
              <w:t>9</w:t>
            </w:r>
            <w:r>
              <w:rPr>
                <w:rFonts w:hint="eastAsia" w:ascii="宋体" w:hAnsi="宋体" w:cs="宋体"/>
                <w:b/>
                <w:bCs/>
                <w:sz w:val="24"/>
              </w:rPr>
              <w:t>时</w:t>
            </w:r>
            <w:r>
              <w:rPr>
                <w:rFonts w:hint="eastAsia" w:ascii="宋体" w:hAnsi="宋体" w:cs="宋体"/>
                <w:b/>
                <w:bCs/>
                <w:sz w:val="24"/>
                <w:lang w:val="en-US" w:eastAsia="zh-CN"/>
              </w:rPr>
              <w:t>00</w:t>
            </w:r>
            <w:r>
              <w:rPr>
                <w:rFonts w:hint="eastAsia" w:ascii="宋体" w:hAnsi="宋体" w:cs="宋体"/>
                <w:b/>
                <w:bCs/>
                <w:sz w:val="24"/>
              </w:rPr>
              <w:t>分（北京时间）</w:t>
            </w:r>
          </w:p>
          <w:p>
            <w:pPr>
              <w:spacing w:line="440" w:lineRule="exact"/>
              <w:ind w:firstLine="482" w:firstLineChars="200"/>
              <w:rPr>
                <w:rFonts w:hint="eastAsia" w:ascii="宋体" w:hAnsi="宋体" w:cs="宋体"/>
                <w:b/>
                <w:bCs/>
                <w:color w:val="FF0000"/>
                <w:sz w:val="24"/>
                <w:highlight w:val="yellow"/>
              </w:rPr>
            </w:pPr>
            <w:r>
              <w:rPr>
                <w:rFonts w:hint="eastAsia" w:ascii="宋体" w:hAnsi="宋体" w:cs="宋体"/>
                <w:b/>
                <w:bCs/>
                <w:sz w:val="24"/>
              </w:rPr>
              <w:t>磋商地点：邹</w:t>
            </w:r>
            <w:r>
              <w:rPr>
                <w:rFonts w:hint="eastAsia" w:ascii="宋体" w:hAnsi="宋体" w:cs="宋体"/>
                <w:b/>
                <w:bCs/>
                <w:color w:val="auto"/>
                <w:sz w:val="24"/>
                <w:highlight w:val="none"/>
              </w:rPr>
              <w:t>城市政务服务中心</w:t>
            </w: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楼西区公共资源交易中心第</w:t>
            </w:r>
            <w:r>
              <w:rPr>
                <w:rFonts w:hint="eastAsia" w:ascii="宋体" w:hAnsi="宋体" w:cs="宋体"/>
                <w:b/>
                <w:bCs/>
                <w:color w:val="auto"/>
                <w:sz w:val="24"/>
                <w:highlight w:val="none"/>
                <w:lang w:eastAsia="zh-CN"/>
              </w:rPr>
              <w:t>二</w:t>
            </w:r>
            <w:r>
              <w:rPr>
                <w:rFonts w:hint="eastAsia" w:ascii="宋体" w:hAnsi="宋体" w:cs="宋体"/>
                <w:b/>
                <w:bCs/>
                <w:color w:val="auto"/>
                <w:sz w:val="24"/>
                <w:highlight w:val="none"/>
              </w:rPr>
              <w:t>开标室（邹城市太平东路 2666 号）。</w:t>
            </w:r>
          </w:p>
          <w:p>
            <w:pPr>
              <w:numPr>
                <w:ilvl w:val="0"/>
                <w:numId w:val="0"/>
              </w:numPr>
              <w:adjustRightInd w:val="0"/>
              <w:snapToGrid w:val="0"/>
              <w:spacing w:line="360" w:lineRule="auto"/>
              <w:ind w:firstLine="482" w:firstLineChars="200"/>
              <w:rPr>
                <w:rFonts w:ascii="宋体" w:hAnsi="宋体" w:cs="宋体"/>
                <w:b/>
                <w:bCs/>
                <w:sz w:val="24"/>
              </w:rPr>
            </w:pPr>
            <w:r>
              <w:rPr>
                <w:rFonts w:hint="eastAsia" w:ascii="宋体" w:hAnsi="宋体" w:cs="宋体"/>
                <w:b/>
                <w:bCs/>
                <w:sz w:val="24"/>
              </w:rPr>
              <w:t>注：</w:t>
            </w:r>
            <w:r>
              <w:rPr>
                <w:rFonts w:hint="eastAsia" w:ascii="宋体" w:hAnsi="宋体" w:cs="宋体"/>
                <w:b/>
                <w:bCs/>
                <w:sz w:val="24"/>
                <w:lang w:val="en-US" w:eastAsia="zh-CN"/>
              </w:rPr>
              <w:t>磋商</w:t>
            </w:r>
            <w:r>
              <w:rPr>
                <w:rFonts w:hint="eastAsia" w:ascii="宋体" w:hAnsi="宋体" w:cs="宋体"/>
                <w:b/>
                <w:bCs/>
                <w:sz w:val="24"/>
              </w:rPr>
              <w:t>时供应商不需到现场参加</w:t>
            </w:r>
            <w:r>
              <w:rPr>
                <w:rFonts w:hint="eastAsia" w:ascii="宋体" w:hAnsi="宋体" w:cs="宋体"/>
                <w:b/>
                <w:bCs/>
                <w:sz w:val="24"/>
                <w:lang w:val="en-US" w:eastAsia="zh-CN"/>
              </w:rPr>
              <w:t>磋商</w:t>
            </w:r>
            <w:r>
              <w:rPr>
                <w:rFonts w:hint="eastAsia" w:ascii="宋体" w:hAnsi="宋体" w:cs="宋体"/>
                <w:b/>
                <w:bCs/>
                <w:sz w:val="24"/>
              </w:rPr>
              <w:t>会议，但必须参加在线开标，随时查看开标信息，供应商未参加在线开标的，视同认可</w:t>
            </w:r>
            <w:r>
              <w:rPr>
                <w:rFonts w:hint="eastAsia" w:ascii="宋体" w:hAnsi="宋体" w:cs="宋体"/>
                <w:b/>
                <w:bCs/>
                <w:sz w:val="24"/>
                <w:lang w:val="en-US" w:eastAsia="zh-CN"/>
              </w:rPr>
              <w:t>磋商</w:t>
            </w:r>
            <w:r>
              <w:rPr>
                <w:rFonts w:hint="eastAsia" w:ascii="宋体" w:hAnsi="宋体" w:cs="宋体"/>
                <w:b/>
                <w:bCs/>
                <w:sz w:val="24"/>
              </w:rPr>
              <w:t>结果</w:t>
            </w:r>
            <w:r>
              <w:rPr>
                <w:rFonts w:hint="eastAsia" w:ascii="宋体" w:hAnsi="宋体" w:cs="宋体"/>
                <w:b/>
                <w:bCs/>
                <w:sz w:val="24"/>
                <w:lang w:val="en-US" w:eastAsia="zh-CN"/>
              </w:rPr>
              <w:t>。</w:t>
            </w:r>
          </w:p>
        </w:tc>
      </w:tr>
    </w:tbl>
    <w:p>
      <w:pPr>
        <w:rPr>
          <w:rFonts w:ascii="宋体" w:hAnsi="宋体"/>
          <w:b/>
          <w:sz w:val="24"/>
        </w:rPr>
      </w:pPr>
      <w:r>
        <w:rPr>
          <w:rFonts w:hint="eastAsia" w:ascii="宋体" w:hAnsi="宋体"/>
          <w:b/>
          <w:sz w:val="24"/>
        </w:rPr>
        <w:br w:type="page"/>
      </w:r>
    </w:p>
    <w:p>
      <w:pPr>
        <w:rPr>
          <w:rFonts w:ascii="宋体" w:hAnsi="宋体"/>
          <w:b/>
          <w:sz w:val="24"/>
        </w:rPr>
      </w:pPr>
      <w:r>
        <w:rPr>
          <w:rFonts w:hint="eastAsia" w:ascii="宋体" w:hAnsi="宋体"/>
          <w:b/>
          <w:sz w:val="24"/>
        </w:rPr>
        <w:t>一、</w:t>
      </w:r>
      <w:r>
        <w:rPr>
          <w:rFonts w:ascii="宋体" w:hAnsi="宋体"/>
          <w:b/>
          <w:sz w:val="24"/>
        </w:rPr>
        <w:t>适用范围</w:t>
      </w:r>
      <w:r>
        <w:rPr>
          <w:rFonts w:hint="eastAsia" w:ascii="宋体" w:hAnsi="宋体"/>
          <w:b/>
          <w:sz w:val="24"/>
        </w:rPr>
        <w:t>：</w:t>
      </w:r>
    </w:p>
    <w:p>
      <w:pPr>
        <w:widowControl/>
        <w:shd w:val="clear" w:color="auto" w:fill="FFFFFF"/>
        <w:spacing w:line="560" w:lineRule="exact"/>
        <w:ind w:firstLine="240" w:firstLineChars="100"/>
        <w:jc w:val="left"/>
        <w:rPr>
          <w:rFonts w:ascii="宋体" w:hAnsi="宋体"/>
          <w:sz w:val="24"/>
        </w:rPr>
      </w:pPr>
      <w:r>
        <w:rPr>
          <w:rFonts w:hint="eastAsia" w:ascii="宋体" w:hAnsi="宋体"/>
          <w:sz w:val="24"/>
        </w:rPr>
        <w:t>本磋商文件仅适用于</w:t>
      </w:r>
      <w:r>
        <w:rPr>
          <w:rFonts w:hint="eastAsia" w:ascii="宋体" w:hAnsi="宋体"/>
          <w:sz w:val="24"/>
          <w:lang w:eastAsia="zh-CN"/>
        </w:rPr>
        <w:t>邹城市阳光圣城（峄山路）幼儿园</w:t>
      </w:r>
      <w:r>
        <w:rPr>
          <w:rFonts w:hint="eastAsia" w:ascii="宋体" w:hAnsi="宋体"/>
          <w:sz w:val="24"/>
        </w:rPr>
        <w:t>施工竞争性磋商项目。</w:t>
      </w:r>
    </w:p>
    <w:p>
      <w:pPr>
        <w:tabs>
          <w:tab w:val="left" w:pos="315"/>
        </w:tabs>
        <w:spacing w:line="560" w:lineRule="exact"/>
        <w:jc w:val="left"/>
        <w:rPr>
          <w:rFonts w:ascii="宋体" w:hAnsi="宋体"/>
          <w:b/>
          <w:sz w:val="24"/>
        </w:rPr>
      </w:pPr>
      <w:r>
        <w:rPr>
          <w:rFonts w:ascii="宋体" w:hAnsi="宋体"/>
          <w:b/>
          <w:sz w:val="24"/>
        </w:rPr>
        <w:t>二、定义</w:t>
      </w:r>
      <w:r>
        <w:rPr>
          <w:rFonts w:hint="eastAsia" w:ascii="宋体" w:hAnsi="宋体"/>
          <w:b/>
          <w:sz w:val="24"/>
        </w:rPr>
        <w:t>：</w:t>
      </w:r>
    </w:p>
    <w:p>
      <w:pPr>
        <w:widowControl/>
        <w:shd w:val="clear" w:color="auto" w:fill="FFFFFF"/>
        <w:spacing w:line="560" w:lineRule="exact"/>
        <w:ind w:firstLine="240" w:firstLineChars="100"/>
        <w:jc w:val="left"/>
        <w:rPr>
          <w:rFonts w:ascii="宋体" w:hAnsi="宋体" w:cs="Arial Unicode MS"/>
          <w:sz w:val="24"/>
        </w:rPr>
      </w:pPr>
      <w:r>
        <w:rPr>
          <w:rFonts w:hint="eastAsia" w:ascii="宋体" w:hAnsi="宋体" w:cs="Arial Unicode MS"/>
          <w:sz w:val="24"/>
        </w:rPr>
        <w:t>1、“</w:t>
      </w:r>
      <w:r>
        <w:rPr>
          <w:rFonts w:hint="eastAsia" w:ascii="宋体" w:hAnsi="宋体" w:cs="Arial Unicode MS"/>
          <w:sz w:val="24"/>
          <w:lang w:eastAsia="zh-CN"/>
        </w:rPr>
        <w:t>采购</w:t>
      </w:r>
      <w:r>
        <w:rPr>
          <w:rFonts w:hint="eastAsia" w:ascii="宋体" w:hAnsi="宋体" w:cs="Arial Unicode MS"/>
          <w:sz w:val="24"/>
        </w:rPr>
        <w:t>人”系指：邹城市阳光圣城教育发展有限公司</w:t>
      </w:r>
      <w:r>
        <w:rPr>
          <w:rFonts w:hint="eastAsia" w:ascii="宋体" w:hAnsi="宋体" w:cs="宋体"/>
          <w:kern w:val="0"/>
          <w:sz w:val="24"/>
          <w:lang w:eastAsia="zh-CN"/>
        </w:rPr>
        <w:t xml:space="preserve"> </w:t>
      </w:r>
      <w:r>
        <w:rPr>
          <w:rFonts w:hint="eastAsia" w:ascii="宋体" w:hAnsi="宋体" w:cs="Arial Unicode MS"/>
          <w:sz w:val="24"/>
        </w:rPr>
        <w:t>；</w:t>
      </w:r>
    </w:p>
    <w:p>
      <w:pPr>
        <w:widowControl/>
        <w:shd w:val="clear" w:color="auto" w:fill="FFFFFF"/>
        <w:spacing w:line="560" w:lineRule="exact"/>
        <w:ind w:firstLine="240" w:firstLineChars="100"/>
        <w:jc w:val="left"/>
        <w:rPr>
          <w:rFonts w:ascii="宋体" w:hAnsi="宋体" w:cs="Arial Unicode MS"/>
          <w:sz w:val="24"/>
        </w:rPr>
      </w:pPr>
      <w:r>
        <w:rPr>
          <w:rFonts w:hint="eastAsia" w:ascii="宋体" w:hAnsi="宋体" w:cs="Arial Unicode MS"/>
          <w:sz w:val="24"/>
        </w:rPr>
        <w:t>2、“</w:t>
      </w:r>
      <w:r>
        <w:rPr>
          <w:rFonts w:hint="eastAsia" w:ascii="宋体" w:hAnsi="宋体" w:cs="Arial Unicode MS"/>
          <w:sz w:val="24"/>
          <w:lang w:eastAsia="zh-CN"/>
        </w:rPr>
        <w:t>采购</w:t>
      </w:r>
      <w:r>
        <w:rPr>
          <w:rFonts w:hint="eastAsia" w:ascii="宋体" w:hAnsi="宋体" w:cs="Arial Unicode MS"/>
          <w:sz w:val="24"/>
        </w:rPr>
        <w:t>代理机构”系指：山东</w:t>
      </w:r>
      <w:r>
        <w:rPr>
          <w:rFonts w:hint="eastAsia" w:ascii="宋体" w:hAnsi="宋体" w:cs="Arial Unicode MS"/>
          <w:sz w:val="24"/>
          <w:lang w:eastAsia="zh-CN"/>
        </w:rPr>
        <w:t>正平招标咨询</w:t>
      </w:r>
      <w:r>
        <w:rPr>
          <w:rFonts w:hint="eastAsia" w:ascii="宋体" w:hAnsi="宋体" w:cs="Arial Unicode MS"/>
          <w:sz w:val="24"/>
        </w:rPr>
        <w:t>有限公司；</w:t>
      </w:r>
    </w:p>
    <w:p>
      <w:pPr>
        <w:widowControl/>
        <w:shd w:val="clear" w:color="auto" w:fill="FFFFFF"/>
        <w:spacing w:line="560" w:lineRule="exact"/>
        <w:ind w:firstLine="240" w:firstLineChars="100"/>
        <w:jc w:val="left"/>
        <w:rPr>
          <w:rFonts w:ascii="宋体" w:hAnsi="宋体" w:cs="Arial Unicode MS"/>
          <w:sz w:val="24"/>
        </w:rPr>
      </w:pPr>
      <w:r>
        <w:rPr>
          <w:rFonts w:hint="eastAsia" w:ascii="宋体" w:hAnsi="宋体" w:cs="Arial Unicode MS"/>
          <w:sz w:val="24"/>
        </w:rPr>
        <w:t>3、“响应</w:t>
      </w:r>
      <w:r>
        <w:rPr>
          <w:rFonts w:hint="eastAsia" w:ascii="宋体" w:hAnsi="宋体" w:cs="Arial Unicode MS"/>
          <w:sz w:val="24"/>
          <w:lang w:eastAsia="zh-CN"/>
        </w:rPr>
        <w:t>供应商</w:t>
      </w:r>
      <w:r>
        <w:rPr>
          <w:rFonts w:hint="eastAsia" w:ascii="宋体" w:hAnsi="宋体" w:cs="Arial Unicode MS"/>
          <w:sz w:val="24"/>
        </w:rPr>
        <w:t>”系指：参与</w:t>
      </w:r>
      <w:r>
        <w:rPr>
          <w:rFonts w:hint="eastAsia" w:ascii="宋体" w:hAnsi="宋体" w:cs="Courier New"/>
          <w:sz w:val="24"/>
        </w:rPr>
        <w:t>磋商</w:t>
      </w:r>
      <w:r>
        <w:rPr>
          <w:rFonts w:hint="eastAsia" w:ascii="宋体" w:hAnsi="宋体" w:cs="Arial Unicode MS"/>
          <w:sz w:val="24"/>
        </w:rPr>
        <w:t>并向</w:t>
      </w:r>
      <w:r>
        <w:rPr>
          <w:rFonts w:hint="eastAsia" w:ascii="宋体" w:hAnsi="宋体" w:cs="Arial Unicode MS"/>
          <w:sz w:val="24"/>
          <w:lang w:eastAsia="zh-CN"/>
        </w:rPr>
        <w:t>采购</w:t>
      </w:r>
      <w:r>
        <w:rPr>
          <w:rFonts w:hint="eastAsia" w:ascii="宋体" w:hAnsi="宋体" w:cs="Arial Unicode MS"/>
          <w:sz w:val="24"/>
        </w:rPr>
        <w:t>人提交</w:t>
      </w:r>
      <w:r>
        <w:rPr>
          <w:rFonts w:hint="eastAsia" w:ascii="宋体" w:hAnsi="宋体" w:cs="Courier New"/>
          <w:sz w:val="24"/>
        </w:rPr>
        <w:t>磋商</w:t>
      </w:r>
      <w:r>
        <w:rPr>
          <w:rFonts w:hint="eastAsia" w:ascii="宋体" w:hAnsi="宋体" w:cs="Arial Unicode MS"/>
          <w:sz w:val="24"/>
        </w:rPr>
        <w:t>响应文件的单位；</w:t>
      </w:r>
    </w:p>
    <w:p>
      <w:pPr>
        <w:widowControl/>
        <w:shd w:val="clear" w:color="auto" w:fill="FFFFFF"/>
        <w:spacing w:line="560" w:lineRule="exact"/>
        <w:ind w:firstLine="240" w:firstLineChars="100"/>
        <w:jc w:val="left"/>
        <w:rPr>
          <w:rFonts w:ascii="宋体" w:hAnsi="宋体" w:cs="Arial Unicode MS"/>
          <w:sz w:val="24"/>
        </w:rPr>
      </w:pPr>
      <w:r>
        <w:rPr>
          <w:rFonts w:hint="eastAsia" w:ascii="宋体" w:hAnsi="宋体" w:cs="Arial Unicode MS"/>
          <w:sz w:val="24"/>
        </w:rPr>
        <w:t>4、“成交</w:t>
      </w:r>
      <w:r>
        <w:rPr>
          <w:rFonts w:hint="eastAsia" w:ascii="宋体" w:hAnsi="宋体" w:cs="Arial Unicode MS"/>
          <w:sz w:val="24"/>
          <w:lang w:eastAsia="zh-CN"/>
        </w:rPr>
        <w:t>供应商</w:t>
      </w:r>
      <w:r>
        <w:rPr>
          <w:rFonts w:hint="eastAsia" w:ascii="宋体" w:hAnsi="宋体" w:cs="Arial Unicode MS"/>
          <w:sz w:val="24"/>
        </w:rPr>
        <w:t>”系指：经法定程序确定并授予合同的响应</w:t>
      </w:r>
      <w:r>
        <w:rPr>
          <w:rFonts w:hint="eastAsia" w:ascii="宋体" w:hAnsi="宋体" w:cs="Arial Unicode MS"/>
          <w:sz w:val="24"/>
          <w:lang w:eastAsia="zh-CN"/>
        </w:rPr>
        <w:t>供应商</w:t>
      </w:r>
      <w:r>
        <w:rPr>
          <w:rFonts w:hint="eastAsia" w:ascii="宋体" w:hAnsi="宋体" w:cs="Arial Unicode MS"/>
          <w:sz w:val="24"/>
        </w:rPr>
        <w:t>。</w:t>
      </w:r>
    </w:p>
    <w:p>
      <w:pPr>
        <w:tabs>
          <w:tab w:val="left" w:pos="315"/>
        </w:tabs>
        <w:spacing w:line="560" w:lineRule="exact"/>
        <w:jc w:val="left"/>
        <w:rPr>
          <w:rFonts w:ascii="宋体" w:hAnsi="宋体"/>
          <w:b/>
          <w:sz w:val="24"/>
        </w:rPr>
      </w:pPr>
      <w:r>
        <w:rPr>
          <w:rFonts w:ascii="宋体" w:hAnsi="宋体"/>
          <w:b/>
          <w:sz w:val="24"/>
        </w:rPr>
        <w:t>三、</w:t>
      </w:r>
      <w:r>
        <w:rPr>
          <w:rFonts w:hint="eastAsia" w:ascii="宋体" w:hAnsi="宋体"/>
          <w:b/>
          <w:sz w:val="24"/>
          <w:lang w:eastAsia="zh-CN"/>
        </w:rPr>
        <w:t>供应商</w:t>
      </w:r>
      <w:r>
        <w:rPr>
          <w:rFonts w:ascii="宋体" w:hAnsi="宋体"/>
          <w:b/>
          <w:sz w:val="24"/>
        </w:rPr>
        <w:t>应具备的条件</w:t>
      </w:r>
      <w:r>
        <w:rPr>
          <w:rFonts w:hint="eastAsia" w:ascii="宋体" w:hAnsi="宋体"/>
          <w:b/>
          <w:sz w:val="24"/>
        </w:rPr>
        <w:t>：</w:t>
      </w:r>
    </w:p>
    <w:p>
      <w:pPr>
        <w:widowControl/>
        <w:shd w:val="clear" w:color="auto" w:fill="FFFFFF"/>
        <w:spacing w:line="560" w:lineRule="exact"/>
        <w:ind w:firstLine="480" w:firstLineChars="200"/>
        <w:jc w:val="left"/>
        <w:rPr>
          <w:rFonts w:ascii="宋体" w:hAnsi="宋体" w:cs="黑体"/>
          <w:kern w:val="0"/>
          <w:sz w:val="24"/>
        </w:rPr>
      </w:pPr>
      <w:r>
        <w:rPr>
          <w:rFonts w:hint="eastAsia" w:ascii="宋体" w:hAnsi="宋体" w:cs="黑体"/>
          <w:kern w:val="0"/>
          <w:sz w:val="24"/>
        </w:rPr>
        <w:t>1、具备《政府采购法》第二十二条规定的条件。</w:t>
      </w:r>
    </w:p>
    <w:p>
      <w:pPr>
        <w:spacing w:line="560" w:lineRule="exact"/>
        <w:ind w:firstLine="360" w:firstLineChars="150"/>
        <w:jc w:val="left"/>
        <w:rPr>
          <w:rFonts w:ascii="宋体" w:hAnsi="宋体"/>
          <w:bCs/>
          <w:sz w:val="24"/>
        </w:rPr>
      </w:pPr>
      <w:r>
        <w:rPr>
          <w:rFonts w:ascii="宋体" w:hAnsi="宋体"/>
          <w:bCs/>
          <w:sz w:val="24"/>
        </w:rPr>
        <w:t>（一）具有独立承担民事责任的能力；</w:t>
      </w:r>
    </w:p>
    <w:p>
      <w:pPr>
        <w:spacing w:line="560" w:lineRule="exact"/>
        <w:ind w:firstLine="360" w:firstLineChars="150"/>
        <w:jc w:val="left"/>
        <w:rPr>
          <w:rFonts w:ascii="宋体" w:hAnsi="宋体"/>
          <w:bCs/>
          <w:sz w:val="24"/>
        </w:rPr>
      </w:pPr>
      <w:r>
        <w:rPr>
          <w:rFonts w:ascii="宋体" w:hAnsi="宋体"/>
          <w:bCs/>
          <w:sz w:val="24"/>
        </w:rPr>
        <w:t>（二）具有良好的商业信誉和健全的财务会计制度；</w:t>
      </w:r>
    </w:p>
    <w:p>
      <w:pPr>
        <w:spacing w:line="560" w:lineRule="exact"/>
        <w:ind w:firstLine="360" w:firstLineChars="150"/>
        <w:jc w:val="left"/>
        <w:rPr>
          <w:rFonts w:ascii="宋体" w:hAnsi="宋体"/>
          <w:bCs/>
          <w:sz w:val="24"/>
        </w:rPr>
      </w:pPr>
      <w:r>
        <w:rPr>
          <w:rFonts w:ascii="宋体" w:hAnsi="宋体"/>
          <w:bCs/>
          <w:sz w:val="24"/>
        </w:rPr>
        <w:t>（三）具有履行合同所必需的货物和专业技术能力；</w:t>
      </w:r>
    </w:p>
    <w:p>
      <w:pPr>
        <w:spacing w:line="560" w:lineRule="exact"/>
        <w:ind w:firstLine="360" w:firstLineChars="150"/>
        <w:jc w:val="left"/>
        <w:rPr>
          <w:rFonts w:ascii="宋体" w:hAnsi="宋体"/>
          <w:bCs/>
          <w:sz w:val="24"/>
        </w:rPr>
      </w:pPr>
      <w:r>
        <w:rPr>
          <w:rFonts w:ascii="宋体" w:hAnsi="宋体"/>
          <w:bCs/>
          <w:sz w:val="24"/>
        </w:rPr>
        <w:t>（四）</w:t>
      </w:r>
      <w:r>
        <w:rPr>
          <w:rFonts w:hint="eastAsia" w:ascii="宋体" w:hAnsi="宋体"/>
          <w:bCs/>
          <w:sz w:val="24"/>
        </w:rPr>
        <w:t>有依法缴纳税收和社会保障资金的良好记录；</w:t>
      </w:r>
    </w:p>
    <w:p>
      <w:pPr>
        <w:spacing w:line="560" w:lineRule="exact"/>
        <w:ind w:firstLine="360" w:firstLineChars="150"/>
        <w:jc w:val="left"/>
        <w:rPr>
          <w:rFonts w:ascii="宋体" w:hAnsi="宋体"/>
          <w:bCs/>
          <w:sz w:val="24"/>
        </w:rPr>
      </w:pPr>
      <w:r>
        <w:rPr>
          <w:rFonts w:ascii="宋体" w:hAnsi="宋体"/>
          <w:bCs/>
          <w:sz w:val="24"/>
        </w:rPr>
        <w:t>（五）参加政府采购活动前三年内，在经营活动中没有重大违法记录；</w:t>
      </w:r>
    </w:p>
    <w:p>
      <w:pPr>
        <w:widowControl/>
        <w:shd w:val="clear" w:color="auto" w:fill="FFFFFF"/>
        <w:spacing w:line="560" w:lineRule="exact"/>
        <w:ind w:firstLine="480" w:firstLineChars="200"/>
        <w:jc w:val="left"/>
        <w:rPr>
          <w:rFonts w:hint="eastAsia" w:ascii="宋体" w:hAnsi="宋体" w:cs="Times New Roman"/>
          <w:bCs/>
          <w:sz w:val="24"/>
        </w:rPr>
      </w:pPr>
      <w:r>
        <w:rPr>
          <w:rFonts w:hint="eastAsia" w:ascii="宋体" w:hAnsi="宋体" w:cs="Times New Roman"/>
          <w:bCs/>
          <w:sz w:val="24"/>
        </w:rPr>
        <w:t>2、本次采购要求：</w:t>
      </w:r>
      <w:r>
        <w:rPr>
          <w:rFonts w:hint="eastAsia" w:ascii="宋体" w:hAnsi="宋体" w:cs="Times New Roman"/>
          <w:bCs/>
          <w:sz w:val="24"/>
          <w:lang w:eastAsia="zh-CN"/>
        </w:rPr>
        <w:t>供应商</w:t>
      </w:r>
      <w:r>
        <w:rPr>
          <w:rFonts w:hint="eastAsia" w:ascii="宋体" w:hAnsi="宋体" w:cs="Times New Roman"/>
          <w:bCs/>
          <w:sz w:val="24"/>
        </w:rPr>
        <w:t>须具备独立法人资格并具有</w:t>
      </w:r>
      <w:r>
        <w:rPr>
          <w:rFonts w:hint="eastAsia" w:cs="宋体"/>
          <w:b/>
          <w:bCs/>
          <w:color w:val="auto"/>
          <w:sz w:val="24"/>
          <w:szCs w:val="24"/>
          <w:highlight w:val="none"/>
          <w:u w:val="single"/>
          <w:shd w:val="clear" w:color="auto" w:fill="FFFFFF"/>
        </w:rPr>
        <w:t>建筑装修装饰工程专业承包</w:t>
      </w:r>
      <w:r>
        <w:rPr>
          <w:rFonts w:hint="eastAsia" w:cs="宋体"/>
          <w:b/>
          <w:bCs/>
          <w:color w:val="auto"/>
          <w:sz w:val="24"/>
          <w:szCs w:val="24"/>
          <w:highlight w:val="none"/>
          <w:u w:val="single"/>
          <w:shd w:val="clear" w:color="auto" w:fill="FFFFFF"/>
          <w:lang w:eastAsia="zh-CN"/>
        </w:rPr>
        <w:t>贰</w:t>
      </w:r>
      <w:r>
        <w:rPr>
          <w:rFonts w:hint="eastAsia" w:cs="宋体"/>
          <w:b/>
          <w:bCs/>
          <w:color w:val="auto"/>
          <w:sz w:val="24"/>
          <w:szCs w:val="24"/>
          <w:highlight w:val="none"/>
          <w:u w:val="single"/>
          <w:shd w:val="clear" w:color="auto" w:fill="FFFFFF"/>
        </w:rPr>
        <w:t>级及以上资质</w:t>
      </w:r>
      <w:r>
        <w:rPr>
          <w:rFonts w:hint="eastAsia" w:cs="宋体"/>
          <w:b/>
          <w:bCs/>
          <w:color w:val="auto"/>
          <w:sz w:val="24"/>
          <w:szCs w:val="24"/>
          <w:highlight w:val="none"/>
          <w:u w:val="single"/>
          <w:shd w:val="clear" w:color="auto" w:fill="FFFFFF"/>
          <w:lang w:eastAsia="zh-CN"/>
        </w:rPr>
        <w:t>且同时具有特种工程（结构补强）专业承包不分等级资质</w:t>
      </w:r>
      <w:r>
        <w:rPr>
          <w:rFonts w:hint="eastAsia" w:ascii="宋体" w:hAnsi="宋体" w:cs="Times New Roman"/>
          <w:b/>
          <w:bCs w:val="0"/>
          <w:sz w:val="24"/>
          <w:highlight w:val="none"/>
          <w:u w:val="single"/>
        </w:rPr>
        <w:t>，</w:t>
      </w:r>
      <w:r>
        <w:rPr>
          <w:rFonts w:hint="eastAsia" w:ascii="宋体" w:hAnsi="宋体" w:cs="Times New Roman"/>
          <w:bCs/>
          <w:sz w:val="24"/>
          <w:u w:val="single"/>
        </w:rPr>
        <w:t xml:space="preserve"> / </w:t>
      </w:r>
      <w:r>
        <w:rPr>
          <w:rFonts w:hint="eastAsia" w:ascii="宋体" w:hAnsi="宋体" w:cs="Times New Roman"/>
          <w:bCs/>
          <w:sz w:val="24"/>
        </w:rPr>
        <w:t>业绩，并在人员、设备、资金等方面具有相应的施工能力，其中，</w:t>
      </w:r>
      <w:r>
        <w:rPr>
          <w:rFonts w:hint="eastAsia" w:ascii="宋体" w:hAnsi="宋体" w:cs="Times New Roman"/>
          <w:bCs/>
          <w:sz w:val="24"/>
          <w:lang w:eastAsia="zh-CN"/>
        </w:rPr>
        <w:t>供应商</w:t>
      </w:r>
      <w:r>
        <w:rPr>
          <w:rFonts w:hint="eastAsia" w:ascii="宋体" w:hAnsi="宋体" w:cs="Times New Roman"/>
          <w:bCs/>
          <w:sz w:val="24"/>
        </w:rPr>
        <w:t>拟派</w:t>
      </w:r>
      <w:r>
        <w:rPr>
          <w:rFonts w:hint="eastAsia" w:ascii="宋体" w:hAnsi="宋体" w:cs="Times New Roman"/>
          <w:b/>
          <w:bCs w:val="0"/>
          <w:sz w:val="24"/>
          <w:u w:val="single"/>
        </w:rPr>
        <w:t>项目经理须具有建筑工程专业二级及以上注册建造师执业资格，并具备有效的安全生产考核合格证书（须在本单位注册）</w:t>
      </w:r>
      <w:r>
        <w:rPr>
          <w:rFonts w:hint="eastAsia" w:ascii="宋体" w:hAnsi="宋体" w:cs="Times New Roman"/>
          <w:bCs/>
          <w:sz w:val="24"/>
        </w:rPr>
        <w:t>，未担任其他在施建设工程项目的项目经理</w:t>
      </w:r>
      <w:r>
        <w:rPr>
          <w:rFonts w:hint="eastAsia" w:ascii="宋体" w:hAnsi="宋体" w:cs="Times New Roman"/>
          <w:b/>
          <w:bCs w:val="0"/>
          <w:sz w:val="24"/>
          <w:u w:val="single"/>
        </w:rPr>
        <w:t>（被更换的项目负责人6个月内不得在全省范围内参加工程投标）</w:t>
      </w:r>
      <w:r>
        <w:rPr>
          <w:rFonts w:hint="eastAsia" w:ascii="宋体" w:hAnsi="宋体" w:cs="Times New Roman"/>
          <w:bCs/>
          <w:sz w:val="24"/>
        </w:rPr>
        <w:t>。</w:t>
      </w:r>
    </w:p>
    <w:p>
      <w:pPr>
        <w:widowControl/>
        <w:shd w:val="clear" w:color="auto" w:fill="FFFFFF"/>
        <w:spacing w:line="560" w:lineRule="exact"/>
        <w:ind w:firstLine="480" w:firstLineChars="200"/>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3、本次</w:t>
      </w:r>
      <w:r>
        <w:rPr>
          <w:rFonts w:hint="eastAsia" w:asciiTheme="minorEastAsia" w:hAnsiTheme="minorEastAsia" w:eastAsiaTheme="minorEastAsia" w:cstheme="minorEastAsia"/>
          <w:bCs/>
          <w:sz w:val="24"/>
        </w:rPr>
        <w:t>竞争性</w:t>
      </w:r>
      <w:r>
        <w:rPr>
          <w:rFonts w:hint="eastAsia" w:asciiTheme="minorEastAsia" w:hAnsiTheme="minorEastAsia" w:eastAsiaTheme="minorEastAsia" w:cstheme="minorEastAsia"/>
          <w:kern w:val="0"/>
          <w:sz w:val="24"/>
        </w:rPr>
        <w:t>磋商</w:t>
      </w:r>
      <w:r>
        <w:rPr>
          <w:rFonts w:hint="eastAsia" w:asciiTheme="minorEastAsia" w:hAnsiTheme="minorEastAsia" w:eastAsiaTheme="minorEastAsia" w:cstheme="minorEastAsia"/>
          <w:kern w:val="0"/>
          <w:sz w:val="24"/>
          <w:u w:val="single"/>
        </w:rPr>
        <w:t xml:space="preserve"> 不接受 </w:t>
      </w:r>
      <w:r>
        <w:rPr>
          <w:rFonts w:hint="eastAsia" w:asciiTheme="minorEastAsia" w:hAnsiTheme="minorEastAsia" w:eastAsiaTheme="minorEastAsia" w:cstheme="minorEastAsia"/>
          <w:kern w:val="0"/>
          <w:sz w:val="24"/>
        </w:rPr>
        <w:t>联合体。</w:t>
      </w:r>
    </w:p>
    <w:p>
      <w:pPr>
        <w:widowControl/>
        <w:shd w:val="clear" w:color="auto" w:fill="FFFFFF"/>
        <w:spacing w:line="560" w:lineRule="exact"/>
        <w:ind w:firstLine="480" w:firstLineChars="200"/>
        <w:jc w:val="left"/>
        <w:rPr>
          <w:rFonts w:asciiTheme="minorEastAsia" w:hAnsiTheme="minorEastAsia" w:eastAsiaTheme="minorEastAsia" w:cstheme="minorEastAsia"/>
          <w:bCs/>
          <w:kern w:val="0"/>
          <w:sz w:val="24"/>
        </w:rPr>
      </w:pPr>
      <w:r>
        <w:rPr>
          <w:rFonts w:hint="eastAsia" w:asciiTheme="minorEastAsia" w:hAnsiTheme="minorEastAsia" w:eastAsiaTheme="minorEastAsia" w:cstheme="minorEastAsia"/>
          <w:bCs/>
          <w:kern w:val="0"/>
          <w:sz w:val="24"/>
        </w:rPr>
        <w:t>4、信用要求：</w:t>
      </w:r>
    </w:p>
    <w:p>
      <w:pPr>
        <w:widowControl/>
        <w:shd w:val="clear" w:color="auto" w:fill="FFFFFF"/>
        <w:spacing w:line="560" w:lineRule="exact"/>
        <w:ind w:firstLine="241" w:firstLineChars="100"/>
        <w:jc w:val="left"/>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4.1因建设工地扬尘污染暂扣安全生产许可证的施工单位，不得参与本招标项目的投标；</w:t>
      </w:r>
    </w:p>
    <w:p>
      <w:pPr>
        <w:widowControl/>
        <w:shd w:val="clear" w:color="auto" w:fill="FFFFFF"/>
        <w:spacing w:line="560" w:lineRule="exact"/>
        <w:ind w:firstLine="241" w:firstLineChars="100"/>
        <w:jc w:val="left"/>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4.2因拖欠农民工工资，计入济宁市诚信黑榜，被限制济宁市内建设工程投标资格的施工单位，不得参与本次采购项目。</w:t>
      </w:r>
    </w:p>
    <w:p>
      <w:pPr>
        <w:widowControl/>
        <w:shd w:val="clear" w:color="auto" w:fill="FFFFFF"/>
        <w:spacing w:line="560" w:lineRule="exact"/>
        <w:ind w:firstLine="241" w:firstLineChars="100"/>
        <w:jc w:val="left"/>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4.3磋商之日起前三年内</w:t>
      </w:r>
      <w:r>
        <w:rPr>
          <w:rFonts w:hint="eastAsia" w:asciiTheme="minorEastAsia" w:hAnsiTheme="minorEastAsia" w:eastAsiaTheme="minorEastAsia" w:cstheme="minorEastAsia"/>
          <w:b/>
          <w:kern w:val="0"/>
          <w:sz w:val="24"/>
          <w:lang w:eastAsia="zh-CN"/>
        </w:rPr>
        <w:t>供应商</w:t>
      </w:r>
      <w:r>
        <w:rPr>
          <w:rFonts w:hint="eastAsia" w:asciiTheme="minorEastAsia" w:hAnsiTheme="minorEastAsia" w:eastAsiaTheme="minorEastAsia" w:cstheme="minorEastAsia"/>
          <w:b/>
          <w:kern w:val="0"/>
          <w:sz w:val="24"/>
        </w:rPr>
        <w:t>无不良信用记录（以“信用中国（www.creditchina.gov.cn）”及“中国政府采购网（www.ccgp.gov.cn）公布信息为准）</w:t>
      </w:r>
    </w:p>
    <w:p>
      <w:pPr>
        <w:widowControl/>
        <w:shd w:val="clear" w:color="auto" w:fill="FFFFFF"/>
        <w:spacing w:line="560" w:lineRule="exact"/>
        <w:ind w:firstLine="240" w:firstLineChars="100"/>
        <w:jc w:val="left"/>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Cs/>
          <w:kern w:val="0"/>
          <w:sz w:val="24"/>
        </w:rPr>
        <w:t>5、法律、行政法规规定的其他条件。</w:t>
      </w:r>
    </w:p>
    <w:p>
      <w:pPr>
        <w:spacing w:line="560" w:lineRule="exact"/>
        <w:jc w:val="left"/>
        <w:rPr>
          <w:rFonts w:ascii="宋体" w:hAnsi="宋体" w:cs="Arial Unicode MS"/>
          <w:b/>
          <w:sz w:val="24"/>
        </w:rPr>
      </w:pPr>
      <w:r>
        <w:rPr>
          <w:rFonts w:ascii="宋体" w:hAnsi="宋体" w:cs="Arial Unicode MS"/>
          <w:b/>
          <w:sz w:val="24"/>
        </w:rPr>
        <w:t>四、</w:t>
      </w:r>
      <w:r>
        <w:rPr>
          <w:rFonts w:hint="eastAsia" w:ascii="宋体" w:hAnsi="宋体" w:cs="Arial Unicode MS"/>
          <w:b/>
          <w:sz w:val="24"/>
        </w:rPr>
        <w:t>竞争性磋商文件：</w:t>
      </w:r>
    </w:p>
    <w:p>
      <w:pPr>
        <w:widowControl/>
        <w:shd w:val="clear" w:color="auto" w:fill="FFFFFF"/>
        <w:spacing w:line="560" w:lineRule="exact"/>
        <w:jc w:val="left"/>
        <w:rPr>
          <w:rFonts w:ascii="宋体" w:hAnsi="宋体"/>
          <w:sz w:val="24"/>
        </w:rPr>
      </w:pPr>
      <w:r>
        <w:rPr>
          <w:rFonts w:hint="eastAsia" w:ascii="宋体" w:hAnsi="宋体"/>
          <w:sz w:val="24"/>
        </w:rPr>
        <w:t>本竞争性</w:t>
      </w:r>
      <w:r>
        <w:rPr>
          <w:rFonts w:hint="eastAsia" w:ascii="宋体" w:hAnsi="宋体" w:cs="黑体"/>
          <w:kern w:val="0"/>
          <w:sz w:val="24"/>
        </w:rPr>
        <w:t>磋商</w:t>
      </w:r>
      <w:r>
        <w:rPr>
          <w:rFonts w:hint="eastAsia" w:ascii="宋体" w:hAnsi="宋体"/>
          <w:sz w:val="24"/>
        </w:rPr>
        <w:t>文件由以下内容组成：</w:t>
      </w:r>
    </w:p>
    <w:p>
      <w:pPr>
        <w:widowControl/>
        <w:shd w:val="clear" w:color="auto" w:fill="FFFFFF"/>
        <w:spacing w:line="560" w:lineRule="exact"/>
        <w:ind w:firstLine="360" w:firstLineChars="150"/>
        <w:jc w:val="left"/>
        <w:rPr>
          <w:rFonts w:ascii="宋体" w:hAnsi="宋体"/>
          <w:sz w:val="24"/>
        </w:rPr>
      </w:pPr>
      <w:r>
        <w:rPr>
          <w:rFonts w:hint="eastAsia" w:ascii="宋体" w:hAnsi="宋体"/>
          <w:sz w:val="24"/>
        </w:rPr>
        <w:t>1、</w:t>
      </w:r>
      <w:r>
        <w:rPr>
          <w:rFonts w:hint="eastAsia" w:ascii="宋体" w:hAnsi="宋体" w:cs="黑体"/>
          <w:kern w:val="0"/>
          <w:sz w:val="24"/>
        </w:rPr>
        <w:t>竞争性</w:t>
      </w:r>
      <w:r>
        <w:rPr>
          <w:rFonts w:hint="eastAsia" w:ascii="宋体" w:hAnsi="宋体"/>
          <w:sz w:val="24"/>
        </w:rPr>
        <w:t>磋商公告；</w:t>
      </w:r>
    </w:p>
    <w:p>
      <w:pPr>
        <w:widowControl/>
        <w:shd w:val="clear" w:color="auto" w:fill="FFFFFF"/>
        <w:spacing w:line="560" w:lineRule="exact"/>
        <w:ind w:firstLine="360" w:firstLineChars="150"/>
        <w:jc w:val="left"/>
        <w:rPr>
          <w:rFonts w:ascii="宋体" w:hAnsi="宋体" w:cs="黑体"/>
          <w:kern w:val="0"/>
          <w:sz w:val="24"/>
        </w:rPr>
      </w:pPr>
      <w:r>
        <w:rPr>
          <w:rFonts w:hint="eastAsia" w:ascii="宋体" w:hAnsi="宋体" w:cs="黑体"/>
          <w:kern w:val="0"/>
          <w:sz w:val="24"/>
        </w:rPr>
        <w:t>2、磋商响应方须知；</w:t>
      </w:r>
    </w:p>
    <w:p>
      <w:pPr>
        <w:widowControl/>
        <w:shd w:val="clear" w:color="auto" w:fill="FFFFFF"/>
        <w:spacing w:line="560" w:lineRule="exact"/>
        <w:ind w:firstLine="360" w:firstLineChars="150"/>
        <w:jc w:val="left"/>
        <w:rPr>
          <w:rFonts w:ascii="宋体" w:hAnsi="宋体" w:cs="黑体"/>
          <w:kern w:val="0"/>
          <w:sz w:val="24"/>
        </w:rPr>
      </w:pPr>
      <w:r>
        <w:rPr>
          <w:rFonts w:hint="eastAsia" w:ascii="宋体" w:hAnsi="宋体" w:cs="黑体"/>
          <w:kern w:val="0"/>
          <w:sz w:val="24"/>
        </w:rPr>
        <w:t>3、磋商组织、步骤与评审方法；</w:t>
      </w:r>
    </w:p>
    <w:p>
      <w:pPr>
        <w:widowControl/>
        <w:shd w:val="clear" w:color="auto" w:fill="FFFFFF"/>
        <w:spacing w:line="560" w:lineRule="exact"/>
        <w:ind w:firstLine="360" w:firstLineChars="150"/>
        <w:jc w:val="left"/>
        <w:rPr>
          <w:rFonts w:ascii="宋体" w:hAnsi="宋体" w:cs="黑体"/>
          <w:kern w:val="0"/>
          <w:sz w:val="24"/>
        </w:rPr>
      </w:pPr>
      <w:r>
        <w:rPr>
          <w:rFonts w:hint="eastAsia" w:ascii="宋体" w:hAnsi="宋体" w:cs="黑体"/>
          <w:kern w:val="0"/>
          <w:sz w:val="24"/>
        </w:rPr>
        <w:t>4、采购内容及要求；</w:t>
      </w:r>
    </w:p>
    <w:p>
      <w:pPr>
        <w:widowControl/>
        <w:shd w:val="clear" w:color="auto" w:fill="FFFFFF"/>
        <w:spacing w:line="560" w:lineRule="exact"/>
        <w:ind w:firstLine="360" w:firstLineChars="150"/>
        <w:jc w:val="left"/>
        <w:rPr>
          <w:rFonts w:ascii="宋体" w:hAnsi="宋体" w:cs="黑体"/>
          <w:kern w:val="0"/>
          <w:sz w:val="24"/>
        </w:rPr>
      </w:pPr>
      <w:r>
        <w:rPr>
          <w:rFonts w:hint="eastAsia" w:ascii="宋体" w:hAnsi="宋体" w:cs="黑体"/>
          <w:kern w:val="0"/>
          <w:sz w:val="24"/>
        </w:rPr>
        <w:t>5、合同授予；</w:t>
      </w:r>
    </w:p>
    <w:p>
      <w:pPr>
        <w:widowControl/>
        <w:shd w:val="clear" w:color="auto" w:fill="FFFFFF"/>
        <w:spacing w:line="560" w:lineRule="exact"/>
        <w:ind w:firstLine="360" w:firstLineChars="150"/>
        <w:jc w:val="left"/>
        <w:rPr>
          <w:rFonts w:ascii="宋体" w:hAnsi="宋体" w:cs="黑体"/>
          <w:kern w:val="0"/>
          <w:sz w:val="24"/>
        </w:rPr>
      </w:pPr>
      <w:r>
        <w:rPr>
          <w:rFonts w:hint="eastAsia" w:ascii="宋体" w:hAnsi="宋体" w:cs="黑体"/>
          <w:kern w:val="0"/>
          <w:sz w:val="24"/>
        </w:rPr>
        <w:t>6、响应文件格式。</w:t>
      </w:r>
    </w:p>
    <w:p>
      <w:pPr>
        <w:spacing w:line="560" w:lineRule="exact"/>
        <w:jc w:val="left"/>
        <w:rPr>
          <w:rFonts w:ascii="宋体" w:hAnsi="宋体" w:cs="Arial Unicode MS"/>
          <w:b/>
          <w:sz w:val="24"/>
        </w:rPr>
      </w:pPr>
      <w:r>
        <w:rPr>
          <w:rFonts w:hint="eastAsia" w:ascii="宋体" w:hAnsi="宋体" w:cs="Arial Unicode MS"/>
          <w:b/>
          <w:sz w:val="24"/>
        </w:rPr>
        <w:t>五、磋商</w:t>
      </w:r>
      <w:r>
        <w:rPr>
          <w:rFonts w:ascii="宋体" w:hAnsi="宋体" w:cs="Arial Unicode MS"/>
          <w:b/>
          <w:sz w:val="24"/>
        </w:rPr>
        <w:t>文件的质疑、澄清或修改</w:t>
      </w:r>
      <w:r>
        <w:rPr>
          <w:rFonts w:hint="eastAsia" w:ascii="宋体" w:hAnsi="宋体" w:cs="Arial Unicode MS"/>
          <w:b/>
          <w:sz w:val="24"/>
        </w:rPr>
        <w:t>：</w:t>
      </w:r>
    </w:p>
    <w:p>
      <w:pPr>
        <w:widowControl/>
        <w:shd w:val="clear" w:color="auto" w:fill="FFFFFF"/>
        <w:spacing w:line="560" w:lineRule="exact"/>
        <w:ind w:firstLine="360" w:firstLineChars="150"/>
        <w:jc w:val="left"/>
        <w:rPr>
          <w:rFonts w:ascii="宋体" w:hAnsi="宋体"/>
          <w:sz w:val="24"/>
        </w:rPr>
      </w:pPr>
      <w:r>
        <w:rPr>
          <w:rFonts w:hint="eastAsia" w:ascii="宋体" w:hAnsi="宋体"/>
          <w:sz w:val="24"/>
        </w:rPr>
        <w:t>1、各潜在</w:t>
      </w:r>
      <w:r>
        <w:rPr>
          <w:rFonts w:hint="eastAsia" w:ascii="宋体" w:hAnsi="宋体"/>
          <w:sz w:val="24"/>
          <w:lang w:eastAsia="zh-CN"/>
        </w:rPr>
        <w:t>供应商</w:t>
      </w:r>
      <w:r>
        <w:rPr>
          <w:rFonts w:hint="eastAsia" w:ascii="宋体" w:hAnsi="宋体"/>
          <w:sz w:val="24"/>
        </w:rPr>
        <w:t>对</w:t>
      </w:r>
      <w:r>
        <w:rPr>
          <w:rFonts w:hint="eastAsia" w:ascii="宋体" w:hAnsi="宋体" w:cs="Courier New"/>
          <w:sz w:val="24"/>
        </w:rPr>
        <w:t>磋商</w:t>
      </w:r>
      <w:r>
        <w:rPr>
          <w:rFonts w:hint="eastAsia" w:ascii="宋体" w:hAnsi="宋体"/>
          <w:sz w:val="24"/>
        </w:rPr>
        <w:t>文件内容如有疑问，必须于</w:t>
      </w:r>
      <w:r>
        <w:rPr>
          <w:rFonts w:hint="eastAsia" w:ascii="宋体" w:hAnsi="宋体" w:cs="Courier New"/>
          <w:sz w:val="24"/>
        </w:rPr>
        <w:t>磋商</w:t>
      </w:r>
      <w:r>
        <w:rPr>
          <w:rFonts w:hint="eastAsia" w:ascii="宋体" w:hAnsi="宋体"/>
          <w:sz w:val="24"/>
        </w:rPr>
        <w:t>开始前五个日历日将疑问以书面形式送至</w:t>
      </w:r>
      <w:r>
        <w:rPr>
          <w:rFonts w:hint="eastAsia" w:ascii="宋体" w:hAnsi="宋体"/>
          <w:sz w:val="24"/>
          <w:lang w:eastAsia="zh-CN"/>
        </w:rPr>
        <w:t>采购</w:t>
      </w:r>
      <w:r>
        <w:rPr>
          <w:rFonts w:hint="eastAsia" w:ascii="宋体" w:hAnsi="宋体"/>
          <w:sz w:val="24"/>
        </w:rPr>
        <w:t>人或电子邮件形式发至</w:t>
      </w:r>
      <w:r>
        <w:rPr>
          <w:rFonts w:hint="eastAsia" w:ascii="宋体" w:hAnsi="宋体" w:cs="黑体"/>
          <w:kern w:val="0"/>
          <w:sz w:val="24"/>
        </w:rPr>
        <w:t>sdzczp@126.com</w:t>
      </w:r>
      <w:r>
        <w:rPr>
          <w:rFonts w:hint="eastAsia" w:ascii="宋体" w:hAnsi="宋体"/>
          <w:sz w:val="24"/>
        </w:rPr>
        <w:t>；</w:t>
      </w:r>
    </w:p>
    <w:p>
      <w:pPr>
        <w:widowControl/>
        <w:shd w:val="clear" w:color="auto" w:fill="FFFFFF"/>
        <w:spacing w:line="560" w:lineRule="exact"/>
        <w:ind w:firstLine="352" w:firstLineChars="147"/>
        <w:jc w:val="left"/>
        <w:rPr>
          <w:rFonts w:ascii="宋体" w:hAnsi="宋体" w:cs="Courier New"/>
          <w:sz w:val="24"/>
        </w:rPr>
      </w:pPr>
      <w:r>
        <w:rPr>
          <w:rFonts w:hint="eastAsia" w:ascii="宋体" w:hAnsi="宋体" w:cs="Courier New"/>
          <w:sz w:val="24"/>
        </w:rPr>
        <w:t>2、提交响应文件截止之日前，</w:t>
      </w:r>
      <w:r>
        <w:rPr>
          <w:rFonts w:hint="eastAsia" w:ascii="宋体" w:hAnsi="宋体" w:cs="Courier New"/>
          <w:sz w:val="24"/>
          <w:lang w:eastAsia="zh-CN"/>
        </w:rPr>
        <w:t>采购</w:t>
      </w:r>
      <w:r>
        <w:rPr>
          <w:rFonts w:hint="eastAsia" w:ascii="宋体" w:hAnsi="宋体" w:cs="Courier New"/>
          <w:sz w:val="24"/>
        </w:rPr>
        <w:t>人、</w:t>
      </w:r>
      <w:r>
        <w:rPr>
          <w:rFonts w:hint="eastAsia" w:ascii="宋体" w:hAnsi="宋体" w:cs="Courier New"/>
          <w:sz w:val="24"/>
          <w:lang w:eastAsia="zh-CN"/>
        </w:rPr>
        <w:t>采购</w:t>
      </w:r>
      <w:r>
        <w:rPr>
          <w:rFonts w:hint="eastAsia" w:ascii="宋体" w:hAnsi="宋体" w:cs="Courier New"/>
          <w:sz w:val="24"/>
        </w:rPr>
        <w:t>代理机构可以对已发出的磋商文件进行必要的澄清或者修改，澄清或者修改的内容作为磋商文件的组成部分。澄清或者修改的内容可能影响响应文件编制的，</w:t>
      </w:r>
      <w:r>
        <w:rPr>
          <w:rFonts w:hint="eastAsia" w:ascii="宋体" w:hAnsi="宋体" w:cs="Courier New"/>
          <w:sz w:val="24"/>
          <w:lang w:eastAsia="zh-CN"/>
        </w:rPr>
        <w:t>采购</w:t>
      </w:r>
      <w:r>
        <w:rPr>
          <w:rFonts w:hint="eastAsia" w:ascii="宋体" w:hAnsi="宋体" w:cs="Courier New"/>
          <w:sz w:val="24"/>
        </w:rPr>
        <w:t>人、</w:t>
      </w:r>
      <w:r>
        <w:rPr>
          <w:rFonts w:hint="eastAsia" w:ascii="宋体" w:hAnsi="宋体" w:cs="Courier New"/>
          <w:sz w:val="24"/>
          <w:lang w:eastAsia="zh-CN"/>
        </w:rPr>
        <w:t>采购</w:t>
      </w:r>
      <w:r>
        <w:rPr>
          <w:rFonts w:hint="eastAsia" w:ascii="宋体" w:hAnsi="宋体" w:cs="Courier New"/>
          <w:sz w:val="24"/>
        </w:rPr>
        <w:t>代理机构应当在提交响应文件截止时间至少5日前，在邹城市公共资源交易网</w:t>
      </w:r>
      <w:r>
        <w:rPr>
          <w:rFonts w:ascii="宋体" w:hAnsi="宋体" w:cs="Courier New"/>
          <w:sz w:val="24"/>
        </w:rPr>
        <w:t>(</w:t>
      </w:r>
      <w:r>
        <w:rPr>
          <w:rFonts w:hint="eastAsia" w:ascii="宋体" w:hAnsi="宋体" w:cs="黑体"/>
          <w:kern w:val="0"/>
          <w:sz w:val="24"/>
        </w:rPr>
        <w:t>http://ggzy.jining.gov.cn/zoucheng</w:t>
      </w:r>
      <w:r>
        <w:rPr>
          <w:rFonts w:ascii="宋体" w:hAnsi="宋体" w:cs="Courier New"/>
          <w:sz w:val="24"/>
        </w:rPr>
        <w:t>)</w:t>
      </w:r>
      <w:r>
        <w:rPr>
          <w:rFonts w:hint="eastAsia" w:ascii="宋体" w:hAnsi="宋体" w:cs="Courier New"/>
          <w:sz w:val="24"/>
        </w:rPr>
        <w:t>网站上予以公告；不足5日的，</w:t>
      </w:r>
      <w:r>
        <w:rPr>
          <w:rFonts w:hint="eastAsia" w:ascii="宋体" w:hAnsi="宋体" w:cs="Courier New"/>
          <w:sz w:val="24"/>
          <w:lang w:eastAsia="zh-CN"/>
        </w:rPr>
        <w:t>采购</w:t>
      </w:r>
      <w:r>
        <w:rPr>
          <w:rFonts w:hint="eastAsia" w:ascii="宋体" w:hAnsi="宋体" w:cs="Courier New"/>
          <w:sz w:val="24"/>
        </w:rPr>
        <w:t>人、</w:t>
      </w:r>
      <w:r>
        <w:rPr>
          <w:rFonts w:hint="eastAsia" w:ascii="宋体" w:hAnsi="宋体" w:cs="Courier New"/>
          <w:sz w:val="24"/>
          <w:lang w:eastAsia="zh-CN"/>
        </w:rPr>
        <w:t>采购</w:t>
      </w:r>
      <w:r>
        <w:rPr>
          <w:rFonts w:hint="eastAsia" w:ascii="宋体" w:hAnsi="宋体" w:cs="Courier New"/>
          <w:sz w:val="24"/>
        </w:rPr>
        <w:t>代理机构应当顺延提交响应文件截止时间。</w:t>
      </w:r>
    </w:p>
    <w:p>
      <w:pPr>
        <w:widowControl/>
        <w:shd w:val="clear" w:color="auto" w:fill="FFFFFF"/>
        <w:spacing w:line="560" w:lineRule="exact"/>
        <w:ind w:firstLine="360" w:firstLineChars="150"/>
        <w:jc w:val="left"/>
        <w:rPr>
          <w:rFonts w:ascii="宋体" w:hAnsi="宋体"/>
          <w:sz w:val="24"/>
        </w:rPr>
      </w:pPr>
      <w:r>
        <w:rPr>
          <w:rFonts w:hint="eastAsia" w:ascii="宋体" w:hAnsi="宋体"/>
          <w:sz w:val="24"/>
        </w:rPr>
        <w:t>3、磋商文件的澄清或者修改一经在邹城市公共资源交易网</w:t>
      </w:r>
      <w:r>
        <w:rPr>
          <w:rFonts w:ascii="宋体" w:hAnsi="宋体"/>
          <w:sz w:val="24"/>
        </w:rPr>
        <w:t>(</w:t>
      </w:r>
      <w:r>
        <w:rPr>
          <w:rFonts w:hint="eastAsia" w:ascii="宋体" w:hAnsi="宋体" w:cs="黑体"/>
          <w:kern w:val="0"/>
          <w:sz w:val="24"/>
        </w:rPr>
        <w:t>http://ggzy.jining.gov.cn/zoucheng</w:t>
      </w:r>
      <w:r>
        <w:rPr>
          <w:rFonts w:ascii="宋体" w:hAnsi="宋体"/>
          <w:sz w:val="24"/>
        </w:rPr>
        <w:t>)</w:t>
      </w:r>
      <w:r>
        <w:rPr>
          <w:rFonts w:hint="eastAsia" w:ascii="宋体" w:hAnsi="宋体"/>
          <w:sz w:val="24"/>
        </w:rPr>
        <w:t>发布，视作已发放给所有</w:t>
      </w:r>
      <w:r>
        <w:rPr>
          <w:rFonts w:hint="eastAsia" w:ascii="宋体" w:hAnsi="宋体"/>
          <w:sz w:val="24"/>
          <w:lang w:eastAsia="zh-CN"/>
        </w:rPr>
        <w:t>供应商</w:t>
      </w:r>
      <w:r>
        <w:rPr>
          <w:rFonts w:hint="eastAsia" w:ascii="宋体" w:hAnsi="宋体"/>
          <w:sz w:val="24"/>
        </w:rPr>
        <w:t>（发布时间即为送达</w:t>
      </w:r>
      <w:r>
        <w:rPr>
          <w:rFonts w:hint="eastAsia" w:ascii="宋体" w:hAnsi="宋体"/>
          <w:sz w:val="24"/>
          <w:lang w:eastAsia="zh-CN"/>
        </w:rPr>
        <w:t>供应商</w:t>
      </w:r>
      <w:r>
        <w:rPr>
          <w:rFonts w:hint="eastAsia" w:ascii="宋体" w:hAnsi="宋体"/>
          <w:sz w:val="24"/>
        </w:rPr>
        <w:t>的时间），各</w:t>
      </w:r>
      <w:r>
        <w:rPr>
          <w:rFonts w:hint="eastAsia" w:ascii="宋体" w:hAnsi="宋体"/>
          <w:sz w:val="24"/>
          <w:lang w:eastAsia="zh-CN"/>
        </w:rPr>
        <w:t>供应商</w:t>
      </w:r>
      <w:r>
        <w:rPr>
          <w:rFonts w:hint="eastAsia" w:ascii="宋体" w:hAnsi="宋体"/>
          <w:sz w:val="24"/>
        </w:rPr>
        <w:t>应随时关注磋商项目信息并及时在邹城市公共资源交易网下载相关资料，否则所造成的一切后果由</w:t>
      </w:r>
      <w:r>
        <w:rPr>
          <w:rFonts w:hint="eastAsia" w:ascii="宋体" w:hAnsi="宋体"/>
          <w:sz w:val="24"/>
          <w:lang w:eastAsia="zh-CN"/>
        </w:rPr>
        <w:t>供应商</w:t>
      </w:r>
      <w:r>
        <w:rPr>
          <w:rFonts w:hint="eastAsia" w:ascii="宋体" w:hAnsi="宋体"/>
          <w:sz w:val="24"/>
        </w:rPr>
        <w:t>自负。</w:t>
      </w:r>
    </w:p>
    <w:p>
      <w:pPr>
        <w:widowControl/>
        <w:shd w:val="clear" w:color="auto" w:fill="FFFFFF"/>
        <w:spacing w:line="560" w:lineRule="exact"/>
        <w:ind w:firstLine="360" w:firstLineChars="150"/>
        <w:jc w:val="left"/>
        <w:rPr>
          <w:rFonts w:ascii="宋体" w:hAnsi="宋体"/>
          <w:sz w:val="24"/>
        </w:rPr>
      </w:pPr>
      <w:r>
        <w:rPr>
          <w:rFonts w:hint="eastAsia" w:ascii="宋体" w:hAnsi="宋体"/>
          <w:sz w:val="24"/>
        </w:rPr>
        <w:t>4、磋商文件的澄清或修改均以最后发布的内容为准。当磋商文件的澄清、修改、补充等在同一内容的表述不一致时，以最后发布的内容为准。</w:t>
      </w:r>
    </w:p>
    <w:p>
      <w:pPr>
        <w:spacing w:line="560" w:lineRule="exact"/>
        <w:jc w:val="left"/>
        <w:rPr>
          <w:rFonts w:ascii="宋体" w:hAnsi="宋体" w:cs="Arial Unicode MS"/>
          <w:b/>
          <w:sz w:val="24"/>
        </w:rPr>
      </w:pPr>
      <w:r>
        <w:rPr>
          <w:rFonts w:hint="eastAsia" w:ascii="宋体" w:hAnsi="宋体" w:cs="Arial Unicode MS"/>
          <w:b/>
          <w:sz w:val="24"/>
        </w:rPr>
        <w:t>六</w:t>
      </w:r>
      <w:r>
        <w:rPr>
          <w:rFonts w:ascii="宋体" w:hAnsi="宋体" w:cs="Arial Unicode MS"/>
          <w:b/>
          <w:sz w:val="24"/>
        </w:rPr>
        <w:t>、</w:t>
      </w:r>
      <w:r>
        <w:rPr>
          <w:rFonts w:hint="eastAsia" w:ascii="宋体" w:hAnsi="宋体" w:cs="Arial Unicode MS"/>
          <w:b/>
          <w:sz w:val="24"/>
        </w:rPr>
        <w:t>磋商响应</w:t>
      </w:r>
      <w:r>
        <w:rPr>
          <w:rFonts w:ascii="宋体" w:hAnsi="宋体" w:cs="Arial Unicode MS"/>
          <w:b/>
          <w:sz w:val="24"/>
        </w:rPr>
        <w:t>文件的编写</w:t>
      </w:r>
      <w:r>
        <w:rPr>
          <w:rFonts w:hint="eastAsia" w:ascii="宋体" w:hAnsi="宋体" w:cs="Arial Unicode MS"/>
          <w:b/>
          <w:sz w:val="24"/>
        </w:rPr>
        <w:t>：</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lang w:eastAsia="zh-CN"/>
        </w:rPr>
        <w:t>供应商</w:t>
      </w:r>
      <w:r>
        <w:rPr>
          <w:rFonts w:hint="eastAsia" w:ascii="宋体" w:hAnsi="宋体"/>
          <w:sz w:val="24"/>
        </w:rPr>
        <w:t>应按</w:t>
      </w:r>
      <w:r>
        <w:rPr>
          <w:rFonts w:hint="eastAsia" w:ascii="宋体" w:hAnsi="宋体" w:cs="Courier New"/>
          <w:sz w:val="24"/>
        </w:rPr>
        <w:t>磋商</w:t>
      </w:r>
      <w:r>
        <w:rPr>
          <w:rFonts w:hint="eastAsia" w:ascii="宋体" w:hAnsi="宋体"/>
          <w:sz w:val="24"/>
        </w:rPr>
        <w:t>文件的要求准备</w:t>
      </w:r>
      <w:r>
        <w:rPr>
          <w:rFonts w:hint="eastAsia" w:ascii="宋体" w:hAnsi="宋体" w:cs="Courier New"/>
          <w:sz w:val="24"/>
        </w:rPr>
        <w:t>磋商</w:t>
      </w:r>
      <w:r>
        <w:rPr>
          <w:rFonts w:hint="eastAsia" w:ascii="宋体" w:hAnsi="宋体"/>
          <w:sz w:val="24"/>
        </w:rPr>
        <w:t>响应文件，并保证所提供全部资料的真实性、准确性及完整性，并对</w:t>
      </w:r>
      <w:r>
        <w:rPr>
          <w:rFonts w:hint="eastAsia" w:ascii="宋体" w:hAnsi="宋体" w:cs="Courier New"/>
          <w:sz w:val="24"/>
        </w:rPr>
        <w:t>磋商</w:t>
      </w:r>
      <w:r>
        <w:rPr>
          <w:rFonts w:hint="eastAsia" w:ascii="宋体" w:hAnsi="宋体"/>
          <w:sz w:val="24"/>
        </w:rPr>
        <w:t>文件做出实质性响应。</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（一）磋商响应文件的组成：</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1、磋商响应函</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2、法定代表人授权委托书</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 xml:space="preserve">3、初次报价表                           </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4、项目管理机构</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5、</w:t>
      </w:r>
      <w:r>
        <w:rPr>
          <w:rFonts w:hint="eastAsia" w:ascii="宋体" w:hAnsi="宋体"/>
          <w:sz w:val="24"/>
          <w:lang w:eastAsia="zh-CN"/>
        </w:rPr>
        <w:t>供应商</w:t>
      </w:r>
      <w:r>
        <w:rPr>
          <w:rFonts w:hint="eastAsia" w:ascii="宋体" w:hAnsi="宋体"/>
          <w:sz w:val="24"/>
        </w:rPr>
        <w:t>基本情况表</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6、</w:t>
      </w:r>
      <w:r>
        <w:rPr>
          <w:rFonts w:hint="eastAsia" w:ascii="宋体" w:hAnsi="宋体"/>
          <w:sz w:val="24"/>
          <w:lang w:eastAsia="zh-CN"/>
        </w:rPr>
        <w:t>供应商</w:t>
      </w:r>
      <w:r>
        <w:rPr>
          <w:rFonts w:hint="eastAsia" w:ascii="宋体" w:hAnsi="宋体"/>
          <w:sz w:val="24"/>
        </w:rPr>
        <w:t>资信资料</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7、技术标施工组织设计</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8、建设工程扬尘治理工作承诺书</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9、其他资料</w:t>
      </w:r>
    </w:p>
    <w:p>
      <w:pPr>
        <w:tabs>
          <w:tab w:val="left" w:pos="315"/>
          <w:tab w:val="left" w:pos="7425"/>
        </w:tabs>
        <w:spacing w:line="560" w:lineRule="exact"/>
        <w:jc w:val="left"/>
        <w:rPr>
          <w:rFonts w:ascii="宋体" w:hAnsi="宋体"/>
          <w:b/>
          <w:sz w:val="24"/>
        </w:rPr>
      </w:pPr>
      <w:r>
        <w:rPr>
          <w:rFonts w:hint="eastAsia" w:ascii="宋体" w:hAnsi="宋体"/>
          <w:b/>
          <w:sz w:val="24"/>
        </w:rPr>
        <w:t>七</w:t>
      </w:r>
      <w:r>
        <w:rPr>
          <w:rFonts w:ascii="宋体" w:hAnsi="宋体"/>
          <w:b/>
          <w:sz w:val="24"/>
        </w:rPr>
        <w:t>、</w:t>
      </w:r>
      <w:r>
        <w:rPr>
          <w:rFonts w:hint="eastAsia" w:ascii="宋体" w:hAnsi="宋体"/>
          <w:b/>
          <w:sz w:val="24"/>
        </w:rPr>
        <w:t>磋商</w:t>
      </w:r>
      <w:r>
        <w:rPr>
          <w:rFonts w:ascii="宋体" w:hAnsi="宋体"/>
          <w:b/>
          <w:sz w:val="24"/>
        </w:rPr>
        <w:t>有效期</w:t>
      </w:r>
      <w:r>
        <w:rPr>
          <w:rFonts w:hint="eastAsia" w:ascii="宋体" w:hAnsi="宋体"/>
          <w:b/>
          <w:sz w:val="24"/>
        </w:rPr>
        <w:t>：</w:t>
      </w:r>
      <w:r>
        <w:rPr>
          <w:rFonts w:ascii="宋体" w:hAnsi="宋体"/>
          <w:b/>
          <w:sz w:val="24"/>
        </w:rPr>
        <w:tab/>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自递交</w:t>
      </w:r>
      <w:r>
        <w:rPr>
          <w:rFonts w:hint="eastAsia" w:ascii="宋体" w:hAnsi="宋体" w:cs="Courier New"/>
          <w:sz w:val="24"/>
        </w:rPr>
        <w:t>磋商</w:t>
      </w:r>
      <w:r>
        <w:rPr>
          <w:rFonts w:hint="eastAsia" w:ascii="宋体" w:hAnsi="宋体"/>
          <w:sz w:val="24"/>
        </w:rPr>
        <w:t>响应文件</w:t>
      </w:r>
      <w:r>
        <w:rPr>
          <w:rFonts w:ascii="宋体" w:hAnsi="宋体"/>
          <w:sz w:val="24"/>
        </w:rPr>
        <w:t>截止之日</w:t>
      </w:r>
      <w:r>
        <w:rPr>
          <w:rFonts w:hint="eastAsia" w:ascii="宋体" w:hAnsi="宋体"/>
          <w:sz w:val="24"/>
        </w:rPr>
        <w:t>起60个日历日。</w:t>
      </w:r>
    </w:p>
    <w:p>
      <w:pPr>
        <w:tabs>
          <w:tab w:val="left" w:pos="315"/>
        </w:tabs>
        <w:spacing w:line="560" w:lineRule="exact"/>
        <w:jc w:val="left"/>
        <w:rPr>
          <w:rFonts w:ascii="宋体" w:hAnsi="宋体"/>
          <w:b/>
          <w:sz w:val="24"/>
        </w:rPr>
      </w:pPr>
      <w:r>
        <w:rPr>
          <w:rFonts w:hint="eastAsia" w:ascii="宋体" w:hAnsi="宋体"/>
          <w:b/>
          <w:sz w:val="24"/>
        </w:rPr>
        <w:t>八</w:t>
      </w:r>
      <w:r>
        <w:rPr>
          <w:rFonts w:ascii="宋体" w:hAnsi="宋体"/>
          <w:b/>
          <w:sz w:val="24"/>
        </w:rPr>
        <w:t>、</w:t>
      </w:r>
      <w:r>
        <w:rPr>
          <w:rFonts w:hint="eastAsia" w:ascii="宋体" w:hAnsi="宋体"/>
          <w:b/>
          <w:sz w:val="24"/>
        </w:rPr>
        <w:t>磋商</w:t>
      </w:r>
      <w:r>
        <w:rPr>
          <w:rFonts w:ascii="宋体" w:hAnsi="宋体"/>
          <w:b/>
          <w:sz w:val="24"/>
        </w:rPr>
        <w:t>费用</w:t>
      </w:r>
      <w:r>
        <w:rPr>
          <w:rFonts w:hint="eastAsia" w:ascii="宋体" w:hAnsi="宋体"/>
          <w:b/>
          <w:sz w:val="24"/>
        </w:rPr>
        <w:t>：</w:t>
      </w:r>
    </w:p>
    <w:p>
      <w:pPr>
        <w:widowControl/>
        <w:shd w:val="clear" w:color="auto" w:fill="FFFFFF"/>
        <w:spacing w:line="560" w:lineRule="exact"/>
        <w:ind w:firstLine="360" w:firstLineChars="150"/>
        <w:jc w:val="left"/>
        <w:rPr>
          <w:rFonts w:ascii="宋体" w:hAnsi="宋体"/>
          <w:sz w:val="24"/>
        </w:rPr>
      </w:pPr>
      <w:r>
        <w:rPr>
          <w:rFonts w:hint="eastAsia" w:ascii="宋体" w:hAnsi="宋体"/>
          <w:sz w:val="24"/>
        </w:rPr>
        <w:t>1、无论</w:t>
      </w:r>
      <w:r>
        <w:rPr>
          <w:rFonts w:hint="eastAsia" w:ascii="宋体" w:hAnsi="宋体" w:cs="黑体"/>
          <w:kern w:val="0"/>
          <w:sz w:val="24"/>
        </w:rPr>
        <w:t>报价</w:t>
      </w:r>
      <w:r>
        <w:rPr>
          <w:rFonts w:hint="eastAsia" w:ascii="宋体" w:hAnsi="宋体"/>
          <w:sz w:val="24"/>
        </w:rPr>
        <w:t>过程中的方法和结果如何，各</w:t>
      </w:r>
      <w:r>
        <w:rPr>
          <w:rFonts w:hint="eastAsia" w:ascii="宋体" w:hAnsi="宋体" w:cs="Courier New"/>
          <w:sz w:val="24"/>
        </w:rPr>
        <w:t>磋商</w:t>
      </w:r>
      <w:r>
        <w:rPr>
          <w:rFonts w:hint="eastAsia" w:ascii="宋体" w:hAnsi="宋体"/>
          <w:sz w:val="24"/>
        </w:rPr>
        <w:t>响应方自行承担所有参与</w:t>
      </w:r>
      <w:r>
        <w:rPr>
          <w:rFonts w:hint="eastAsia" w:ascii="宋体" w:hAnsi="宋体" w:cs="Courier New"/>
          <w:sz w:val="24"/>
        </w:rPr>
        <w:t>磋商</w:t>
      </w:r>
      <w:r>
        <w:rPr>
          <w:rFonts w:hint="eastAsia" w:ascii="宋体" w:hAnsi="宋体"/>
          <w:sz w:val="24"/>
        </w:rPr>
        <w:t>的有关费用。</w:t>
      </w:r>
    </w:p>
    <w:p>
      <w:pPr>
        <w:widowControl/>
        <w:shd w:val="clear" w:color="auto" w:fill="FFFFFF"/>
        <w:spacing w:line="560" w:lineRule="exact"/>
        <w:ind w:firstLine="352" w:firstLineChars="147"/>
        <w:jc w:val="left"/>
        <w:rPr>
          <w:rFonts w:ascii="宋体" w:hAnsi="宋体"/>
          <w:color w:val="auto"/>
          <w:sz w:val="24"/>
          <w:highlight w:val="none"/>
        </w:rPr>
      </w:pPr>
      <w:r>
        <w:rPr>
          <w:rFonts w:hint="eastAsia" w:ascii="宋体" w:hAnsi="宋体"/>
          <w:color w:val="auto"/>
          <w:sz w:val="24"/>
          <w:highlight w:val="none"/>
        </w:rPr>
        <w:t>2、本次采购代理费与控制价编制费为</w:t>
      </w:r>
      <w:r>
        <w:rPr>
          <w:rFonts w:hint="eastAsia" w:ascii="宋体" w:hAnsi="宋体"/>
          <w:color w:val="auto"/>
          <w:sz w:val="24"/>
          <w:highlight w:val="none"/>
          <w:lang w:val="en-US" w:eastAsia="zh-CN"/>
        </w:rPr>
        <w:t>17050.00元</w:t>
      </w:r>
      <w:r>
        <w:rPr>
          <w:rFonts w:hint="eastAsia" w:ascii="宋体" w:hAnsi="宋体"/>
          <w:color w:val="auto"/>
          <w:sz w:val="24"/>
          <w:highlight w:val="none"/>
        </w:rPr>
        <w:t>（</w:t>
      </w:r>
      <w:r>
        <w:rPr>
          <w:rFonts w:hint="eastAsia" w:ascii="宋体" w:hAnsi="宋体"/>
          <w:color w:val="auto"/>
          <w:sz w:val="24"/>
          <w:highlight w:val="none"/>
          <w:lang w:val="en-US" w:eastAsia="zh-CN"/>
        </w:rPr>
        <w:t>大写：壹万柒仟零伍拾元整</w:t>
      </w:r>
      <w:r>
        <w:rPr>
          <w:rFonts w:hint="eastAsia" w:ascii="宋体" w:hAnsi="宋体"/>
          <w:color w:val="auto"/>
          <w:sz w:val="24"/>
          <w:highlight w:val="none"/>
        </w:rPr>
        <w:t>）。</w:t>
      </w:r>
    </w:p>
    <w:p>
      <w:pPr>
        <w:widowControl/>
        <w:shd w:val="clear" w:color="auto" w:fill="FFFFFF"/>
        <w:spacing w:line="560" w:lineRule="exact"/>
        <w:ind w:firstLine="592" w:firstLineChars="247"/>
        <w:jc w:val="left"/>
        <w:rPr>
          <w:color w:val="auto"/>
          <w:sz w:val="24"/>
          <w:highlight w:val="none"/>
        </w:rPr>
      </w:pPr>
      <w:r>
        <w:rPr>
          <w:rFonts w:hint="eastAsia" w:ascii="宋体" w:hAnsi="宋体"/>
          <w:color w:val="auto"/>
          <w:sz w:val="24"/>
          <w:highlight w:val="none"/>
        </w:rPr>
        <w:t>以上费用由成交</w:t>
      </w:r>
      <w:r>
        <w:rPr>
          <w:rFonts w:hint="eastAsia" w:ascii="宋体" w:hAnsi="宋体"/>
          <w:color w:val="auto"/>
          <w:sz w:val="24"/>
          <w:highlight w:val="none"/>
          <w:lang w:eastAsia="zh-CN"/>
        </w:rPr>
        <w:t>供应商</w:t>
      </w:r>
      <w:r>
        <w:rPr>
          <w:rFonts w:hint="eastAsia" w:ascii="宋体" w:hAnsi="宋体"/>
          <w:color w:val="auto"/>
          <w:sz w:val="24"/>
          <w:highlight w:val="none"/>
        </w:rPr>
        <w:t>支付，</w:t>
      </w:r>
      <w:r>
        <w:rPr>
          <w:rFonts w:hint="eastAsia" w:ascii="宋体" w:hAnsi="宋体"/>
          <w:color w:val="auto"/>
          <w:sz w:val="24"/>
          <w:highlight w:val="none"/>
          <w:lang w:eastAsia="zh-CN"/>
        </w:rPr>
        <w:t>供应商</w:t>
      </w:r>
      <w:r>
        <w:rPr>
          <w:rFonts w:hint="eastAsia" w:ascii="宋体" w:hAnsi="宋体"/>
          <w:color w:val="auto"/>
          <w:sz w:val="24"/>
          <w:highlight w:val="none"/>
        </w:rPr>
        <w:t>报价时应将该费用考虑到综合报价中。成交通知书发出前，成交</w:t>
      </w:r>
      <w:r>
        <w:rPr>
          <w:rFonts w:hint="eastAsia" w:ascii="宋体" w:hAnsi="宋体"/>
          <w:color w:val="auto"/>
          <w:sz w:val="24"/>
          <w:highlight w:val="none"/>
          <w:lang w:eastAsia="zh-CN"/>
        </w:rPr>
        <w:t>供应商</w:t>
      </w:r>
      <w:r>
        <w:rPr>
          <w:rFonts w:hint="eastAsia" w:ascii="宋体" w:hAnsi="宋体"/>
          <w:color w:val="auto"/>
          <w:sz w:val="24"/>
          <w:highlight w:val="none"/>
        </w:rPr>
        <w:t>从其账户一次性汇入代理机构指定账户。</w:t>
      </w:r>
    </w:p>
    <w:p>
      <w:pPr>
        <w:tabs>
          <w:tab w:val="left" w:pos="315"/>
        </w:tabs>
        <w:spacing w:line="560" w:lineRule="exact"/>
        <w:jc w:val="left"/>
        <w:rPr>
          <w:rFonts w:ascii="宋体" w:hAnsi="宋体"/>
          <w:b/>
          <w:color w:val="auto"/>
          <w:sz w:val="24"/>
          <w:highlight w:val="none"/>
        </w:rPr>
      </w:pPr>
      <w:r>
        <w:rPr>
          <w:rFonts w:hint="eastAsia" w:ascii="宋体" w:hAnsi="宋体"/>
          <w:b/>
          <w:color w:val="auto"/>
          <w:sz w:val="24"/>
          <w:highlight w:val="none"/>
        </w:rPr>
        <w:t>九</w:t>
      </w:r>
      <w:r>
        <w:rPr>
          <w:rFonts w:ascii="宋体" w:hAnsi="宋体"/>
          <w:b/>
          <w:color w:val="auto"/>
          <w:sz w:val="24"/>
          <w:highlight w:val="none"/>
        </w:rPr>
        <w:t>、</w:t>
      </w:r>
      <w:r>
        <w:rPr>
          <w:rFonts w:hint="eastAsia" w:ascii="宋体" w:hAnsi="宋体"/>
          <w:b/>
          <w:color w:val="auto"/>
          <w:sz w:val="24"/>
          <w:highlight w:val="none"/>
        </w:rPr>
        <w:t>工程款支付：</w:t>
      </w:r>
    </w:p>
    <w:p>
      <w:pPr>
        <w:spacing w:line="560" w:lineRule="exact"/>
        <w:ind w:firstLine="354" w:firstLineChars="147"/>
        <w:jc w:val="left"/>
        <w:rPr>
          <w:rFonts w:hint="eastAsia" w:ascii="宋体" w:hAnsi="宋体"/>
          <w:b/>
          <w:color w:val="auto"/>
          <w:sz w:val="24"/>
          <w:highlight w:val="none"/>
        </w:rPr>
      </w:pPr>
      <w:r>
        <w:rPr>
          <w:rFonts w:hint="eastAsia" w:ascii="宋体" w:hAnsi="宋体"/>
          <w:b/>
          <w:color w:val="auto"/>
          <w:sz w:val="24"/>
          <w:highlight w:val="none"/>
        </w:rPr>
        <w:t>本项目无预付款，工程竣工具备验收条件后付至合同价款的50%，工程审计完成后付至工程审定价款的70%，工程审计完成一年后付至工程审定价款的97%，预留3%作为质保金，质保期满后，无质量问题一次性无息付清。工程最终结算造价以结算审核后造价为准。</w:t>
      </w:r>
    </w:p>
    <w:p>
      <w:pPr>
        <w:spacing w:line="560" w:lineRule="exact"/>
        <w:ind w:firstLine="354" w:firstLineChars="147"/>
        <w:jc w:val="left"/>
        <w:rPr>
          <w:rFonts w:ascii="宋体" w:hAnsi="宋体"/>
          <w:b/>
          <w:sz w:val="24"/>
          <w:u w:val="single"/>
        </w:rPr>
      </w:pPr>
      <w:r>
        <w:rPr>
          <w:rFonts w:hint="eastAsia" w:ascii="宋体" w:hAnsi="宋体"/>
          <w:b/>
          <w:color w:val="auto"/>
          <w:sz w:val="24"/>
          <w:highlight w:val="none"/>
        </w:rPr>
        <w:t>为确保工程保质保量按期完工，本项目工程款承包人必须专款专用，如发现承包人挪用工程款现象，由此造成的一切损失均有承包人承担。</w:t>
      </w:r>
    </w:p>
    <w:p>
      <w:pPr>
        <w:tabs>
          <w:tab w:val="left" w:pos="315"/>
        </w:tabs>
        <w:spacing w:line="560" w:lineRule="exact"/>
        <w:jc w:val="left"/>
        <w:rPr>
          <w:rFonts w:ascii="宋体" w:hAnsi="宋体"/>
          <w:b/>
          <w:sz w:val="24"/>
        </w:rPr>
      </w:pPr>
      <w:r>
        <w:rPr>
          <w:rFonts w:hint="eastAsia" w:ascii="宋体" w:hAnsi="宋体"/>
          <w:b/>
          <w:sz w:val="24"/>
        </w:rPr>
        <w:t>十</w:t>
      </w:r>
      <w:r>
        <w:rPr>
          <w:rFonts w:ascii="宋体" w:hAnsi="宋体"/>
          <w:b/>
          <w:sz w:val="24"/>
        </w:rPr>
        <w:t>、无效</w:t>
      </w:r>
      <w:r>
        <w:rPr>
          <w:rFonts w:hint="eastAsia" w:ascii="宋体" w:hAnsi="宋体"/>
          <w:b/>
          <w:sz w:val="24"/>
        </w:rPr>
        <w:t>磋商</w:t>
      </w:r>
      <w:r>
        <w:rPr>
          <w:rFonts w:ascii="宋体" w:hAnsi="宋体"/>
          <w:b/>
          <w:sz w:val="24"/>
        </w:rPr>
        <w:t>响应文件</w:t>
      </w:r>
      <w:r>
        <w:rPr>
          <w:rFonts w:hint="eastAsia" w:ascii="宋体" w:hAnsi="宋体"/>
          <w:b/>
          <w:sz w:val="24"/>
        </w:rPr>
        <w:t>：</w:t>
      </w:r>
    </w:p>
    <w:p>
      <w:pPr>
        <w:widowControl/>
        <w:shd w:val="clear" w:color="auto" w:fill="FFFFFF"/>
        <w:spacing w:line="560" w:lineRule="exact"/>
        <w:ind w:firstLine="480" w:firstLineChars="200"/>
        <w:jc w:val="left"/>
        <w:rPr>
          <w:rFonts w:ascii="宋体" w:hAnsi="宋体"/>
          <w:sz w:val="24"/>
        </w:rPr>
      </w:pPr>
      <w:r>
        <w:rPr>
          <w:rFonts w:hint="eastAsia" w:ascii="宋体" w:hAnsi="宋体"/>
          <w:sz w:val="24"/>
        </w:rPr>
        <w:t>凡具有下列情形之一的，作无效</w:t>
      </w:r>
      <w:r>
        <w:rPr>
          <w:rFonts w:hint="eastAsia" w:ascii="宋体" w:hAnsi="宋体" w:cs="Courier New"/>
          <w:sz w:val="24"/>
        </w:rPr>
        <w:t>磋商</w:t>
      </w:r>
      <w:r>
        <w:rPr>
          <w:rFonts w:hint="eastAsia" w:ascii="宋体" w:hAnsi="宋体"/>
          <w:sz w:val="24"/>
        </w:rPr>
        <w:t>响应文件处理：</w:t>
      </w:r>
    </w:p>
    <w:p>
      <w:pPr>
        <w:widowControl/>
        <w:numPr>
          <w:ilvl w:val="0"/>
          <w:numId w:val="4"/>
        </w:numPr>
        <w:shd w:val="clear" w:color="auto" w:fill="FFFFFF"/>
        <w:spacing w:line="560" w:lineRule="exact"/>
        <w:ind w:firstLine="482" w:firstLineChars="200"/>
        <w:jc w:val="left"/>
        <w:rPr>
          <w:rFonts w:hint="eastAsia" w:ascii="宋体" w:hAnsi="宋体" w:cs="黑体"/>
          <w:b/>
          <w:bCs/>
          <w:kern w:val="0"/>
          <w:sz w:val="24"/>
        </w:rPr>
      </w:pPr>
      <w:r>
        <w:rPr>
          <w:rFonts w:hint="eastAsia" w:ascii="宋体" w:hAnsi="宋体" w:cs="黑体"/>
          <w:b/>
          <w:bCs/>
          <w:kern w:val="0"/>
          <w:sz w:val="24"/>
        </w:rPr>
        <w:t>超出营业执照经营范围报价的；</w:t>
      </w:r>
    </w:p>
    <w:p>
      <w:pPr>
        <w:widowControl/>
        <w:numPr>
          <w:ilvl w:val="0"/>
          <w:numId w:val="0"/>
        </w:numPr>
        <w:shd w:val="clear" w:color="auto" w:fill="FFFFFF"/>
        <w:spacing w:line="560" w:lineRule="exact"/>
        <w:ind w:firstLine="482" w:firstLineChars="200"/>
        <w:jc w:val="left"/>
        <w:rPr>
          <w:rFonts w:hint="eastAsia" w:ascii="宋体" w:hAnsi="宋体" w:cs="黑体"/>
          <w:b/>
          <w:bCs/>
          <w:kern w:val="0"/>
          <w:sz w:val="24"/>
        </w:rPr>
      </w:pPr>
      <w:r>
        <w:rPr>
          <w:rFonts w:hint="eastAsia" w:ascii="宋体" w:hAnsi="宋体" w:cs="黑体"/>
          <w:b/>
          <w:bCs/>
          <w:kern w:val="0"/>
          <w:sz w:val="24"/>
        </w:rPr>
        <w:t>2、不同供应商的</w:t>
      </w:r>
      <w:r>
        <w:rPr>
          <w:rFonts w:hint="eastAsia" w:ascii="宋体" w:hAnsi="宋体" w:cs="黑体"/>
          <w:b/>
          <w:bCs/>
          <w:kern w:val="0"/>
          <w:sz w:val="24"/>
          <w:lang w:eastAsia="zh-CN"/>
        </w:rPr>
        <w:t>响应</w:t>
      </w:r>
      <w:r>
        <w:rPr>
          <w:rFonts w:hint="eastAsia" w:ascii="宋体" w:hAnsi="宋体" w:cs="黑体"/>
          <w:b/>
          <w:bCs/>
          <w:kern w:val="0"/>
          <w:sz w:val="24"/>
        </w:rPr>
        <w:t>文件由同一单位或者个人编制的；</w:t>
      </w:r>
    </w:p>
    <w:p>
      <w:pPr>
        <w:widowControl/>
        <w:shd w:val="clear" w:color="auto" w:fill="FFFFFF"/>
        <w:spacing w:line="560" w:lineRule="exact"/>
        <w:ind w:firstLine="482" w:firstLineChars="200"/>
        <w:jc w:val="left"/>
        <w:rPr>
          <w:rFonts w:hint="eastAsia" w:ascii="宋体" w:hAnsi="宋体" w:cs="黑体"/>
          <w:b/>
          <w:bCs/>
          <w:kern w:val="0"/>
          <w:sz w:val="24"/>
        </w:rPr>
      </w:pPr>
      <w:r>
        <w:rPr>
          <w:rFonts w:hint="eastAsia" w:ascii="宋体" w:hAnsi="宋体" w:cs="黑体"/>
          <w:b/>
          <w:bCs/>
          <w:kern w:val="0"/>
          <w:sz w:val="24"/>
        </w:rPr>
        <w:t>3、不同供应商委托同一单位或者个人办理磋商事宜；</w:t>
      </w:r>
    </w:p>
    <w:p>
      <w:pPr>
        <w:widowControl/>
        <w:shd w:val="clear" w:color="auto" w:fill="FFFFFF"/>
        <w:spacing w:line="560" w:lineRule="exact"/>
        <w:ind w:firstLine="482" w:firstLineChars="200"/>
        <w:jc w:val="left"/>
        <w:rPr>
          <w:rFonts w:hint="eastAsia" w:ascii="宋体" w:hAnsi="宋体" w:cs="黑体"/>
          <w:b/>
          <w:bCs/>
          <w:kern w:val="0"/>
          <w:sz w:val="24"/>
        </w:rPr>
      </w:pPr>
      <w:r>
        <w:rPr>
          <w:rFonts w:hint="eastAsia" w:ascii="宋体" w:hAnsi="宋体" w:cs="黑体"/>
          <w:b/>
          <w:bCs/>
          <w:kern w:val="0"/>
          <w:sz w:val="24"/>
        </w:rPr>
        <w:t>4、不同供应商的</w:t>
      </w:r>
      <w:r>
        <w:rPr>
          <w:rFonts w:hint="eastAsia" w:ascii="宋体" w:hAnsi="宋体" w:cs="黑体"/>
          <w:b/>
          <w:bCs/>
          <w:kern w:val="0"/>
          <w:sz w:val="24"/>
          <w:lang w:eastAsia="zh-CN"/>
        </w:rPr>
        <w:t>响应</w:t>
      </w:r>
      <w:r>
        <w:rPr>
          <w:rFonts w:hint="eastAsia" w:ascii="宋体" w:hAnsi="宋体" w:cs="黑体"/>
          <w:b/>
          <w:bCs/>
          <w:kern w:val="0"/>
          <w:sz w:val="24"/>
        </w:rPr>
        <w:t>文件载明的项目管理成员为同一人；</w:t>
      </w:r>
    </w:p>
    <w:p>
      <w:pPr>
        <w:widowControl/>
        <w:shd w:val="clear" w:color="auto" w:fill="FFFFFF"/>
        <w:spacing w:line="560" w:lineRule="exact"/>
        <w:ind w:firstLine="482" w:firstLineChars="200"/>
        <w:jc w:val="left"/>
        <w:rPr>
          <w:rFonts w:ascii="宋体" w:hAnsi="宋体" w:cs="黑体"/>
          <w:b/>
          <w:bCs/>
          <w:kern w:val="0"/>
          <w:sz w:val="24"/>
        </w:rPr>
      </w:pPr>
      <w:r>
        <w:rPr>
          <w:rFonts w:hint="eastAsia" w:ascii="宋体" w:hAnsi="宋体" w:cs="黑体"/>
          <w:b/>
          <w:bCs/>
          <w:kern w:val="0"/>
          <w:sz w:val="24"/>
        </w:rPr>
        <w:t>5、不同供应商的</w:t>
      </w:r>
      <w:r>
        <w:rPr>
          <w:rFonts w:hint="eastAsia" w:ascii="宋体" w:hAnsi="宋体" w:cs="黑体"/>
          <w:b/>
          <w:bCs/>
          <w:kern w:val="0"/>
          <w:sz w:val="24"/>
          <w:lang w:eastAsia="zh-CN"/>
        </w:rPr>
        <w:t>响应</w:t>
      </w:r>
      <w:r>
        <w:rPr>
          <w:rFonts w:hint="eastAsia" w:ascii="宋体" w:hAnsi="宋体" w:cs="黑体"/>
          <w:b/>
          <w:bCs/>
          <w:kern w:val="0"/>
          <w:sz w:val="24"/>
        </w:rPr>
        <w:t>文件由同一台电脑或同一电子签名认证证书编制或上传的；</w:t>
      </w:r>
    </w:p>
    <w:p>
      <w:pPr>
        <w:widowControl/>
        <w:shd w:val="clear" w:color="auto" w:fill="FFFFFF"/>
        <w:spacing w:line="560" w:lineRule="exact"/>
        <w:ind w:firstLine="482" w:firstLineChars="200"/>
        <w:jc w:val="left"/>
      </w:pPr>
      <w:r>
        <w:rPr>
          <w:rFonts w:hint="eastAsia" w:ascii="宋体" w:hAnsi="宋体" w:cs="黑体"/>
          <w:b/>
          <w:bCs/>
          <w:kern w:val="0"/>
          <w:sz w:val="24"/>
          <w:lang w:val="en-US" w:eastAsia="zh-CN"/>
        </w:rPr>
        <w:t>6</w:t>
      </w:r>
      <w:r>
        <w:rPr>
          <w:rFonts w:hint="eastAsia" w:ascii="宋体" w:hAnsi="宋体" w:cs="黑体"/>
          <w:b/>
          <w:bCs/>
          <w:kern w:val="0"/>
          <w:sz w:val="24"/>
        </w:rPr>
        <w:t>、资格证明文件不全的，或者不符合</w:t>
      </w:r>
      <w:r>
        <w:rPr>
          <w:rFonts w:hint="eastAsia" w:ascii="宋体" w:hAnsi="宋体" w:cs="黑体"/>
          <w:b/>
          <w:bCs/>
          <w:kern w:val="0"/>
          <w:sz w:val="24"/>
          <w:lang w:eastAsia="zh-CN"/>
        </w:rPr>
        <w:t>磋商</w:t>
      </w:r>
      <w:r>
        <w:rPr>
          <w:rFonts w:hint="eastAsia" w:ascii="宋体" w:hAnsi="宋体" w:cs="黑体"/>
          <w:b/>
          <w:bCs/>
          <w:kern w:val="0"/>
          <w:sz w:val="24"/>
        </w:rPr>
        <w:t>文件标明的资格要求的；</w:t>
      </w:r>
    </w:p>
    <w:p>
      <w:pPr>
        <w:widowControl/>
        <w:shd w:val="clear" w:color="auto" w:fill="FFFFFF"/>
        <w:spacing w:line="560" w:lineRule="exact"/>
        <w:ind w:firstLine="482" w:firstLineChars="200"/>
        <w:jc w:val="left"/>
        <w:rPr>
          <w:rFonts w:ascii="宋体" w:hAnsi="宋体"/>
          <w:b/>
          <w:bCs/>
          <w:sz w:val="24"/>
        </w:rPr>
      </w:pPr>
      <w:r>
        <w:rPr>
          <w:rFonts w:hint="eastAsia" w:ascii="宋体" w:hAnsi="宋体" w:cs="黑体"/>
          <w:b/>
          <w:bCs/>
          <w:kern w:val="0"/>
          <w:sz w:val="24"/>
          <w:lang w:val="en-US" w:eastAsia="zh-CN"/>
        </w:rPr>
        <w:t>7</w:t>
      </w:r>
      <w:r>
        <w:rPr>
          <w:rFonts w:hint="eastAsia" w:ascii="宋体" w:hAnsi="宋体" w:cs="黑体"/>
          <w:b/>
          <w:bCs/>
          <w:kern w:val="0"/>
          <w:sz w:val="24"/>
        </w:rPr>
        <w:t>、</w:t>
      </w:r>
      <w:r>
        <w:rPr>
          <w:rFonts w:hint="eastAsia" w:ascii="宋体" w:hAnsi="宋体"/>
          <w:b/>
          <w:bCs/>
          <w:sz w:val="24"/>
        </w:rPr>
        <w:t>提供的有关资格、资质证明文件不真实，提供虚假报价材料的；</w:t>
      </w:r>
    </w:p>
    <w:p>
      <w:pPr>
        <w:widowControl/>
        <w:shd w:val="clear" w:color="auto" w:fill="FFFFFF"/>
        <w:spacing w:line="560" w:lineRule="exact"/>
        <w:ind w:firstLine="482" w:firstLineChars="200"/>
        <w:jc w:val="left"/>
        <w:rPr>
          <w:rFonts w:ascii="宋体" w:hAnsi="宋体" w:cs="黑体"/>
          <w:b/>
          <w:bCs/>
          <w:kern w:val="0"/>
          <w:sz w:val="24"/>
        </w:rPr>
      </w:pPr>
      <w:r>
        <w:rPr>
          <w:rFonts w:hint="eastAsia" w:ascii="宋体" w:hAnsi="宋体" w:cs="黑体"/>
          <w:b/>
          <w:bCs/>
          <w:kern w:val="0"/>
          <w:sz w:val="24"/>
          <w:lang w:val="en-US" w:eastAsia="zh-CN"/>
        </w:rPr>
        <w:t>8</w:t>
      </w:r>
      <w:r>
        <w:rPr>
          <w:rFonts w:hint="eastAsia" w:ascii="宋体" w:hAnsi="宋体" w:cs="黑体"/>
          <w:b/>
          <w:bCs/>
          <w:kern w:val="0"/>
          <w:sz w:val="24"/>
        </w:rPr>
        <w:t>、未按</w:t>
      </w:r>
      <w:r>
        <w:rPr>
          <w:rFonts w:hint="eastAsia" w:ascii="宋体" w:hAnsi="宋体"/>
          <w:b/>
          <w:bCs/>
          <w:sz w:val="24"/>
        </w:rPr>
        <w:t>响应文件格式规定</w:t>
      </w:r>
      <w:r>
        <w:rPr>
          <w:rFonts w:hint="eastAsia" w:ascii="宋体" w:hAnsi="宋体"/>
          <w:b/>
          <w:bCs/>
          <w:sz w:val="24"/>
          <w:lang w:val="en-US" w:eastAsia="zh-CN"/>
        </w:rPr>
        <w:t>进行</w:t>
      </w:r>
      <w:r>
        <w:rPr>
          <w:rFonts w:hint="eastAsia" w:ascii="宋体" w:hAnsi="宋体"/>
          <w:b/>
          <w:bCs/>
          <w:sz w:val="24"/>
        </w:rPr>
        <w:t>盖章、签字</w:t>
      </w:r>
      <w:r>
        <w:rPr>
          <w:rFonts w:hint="eastAsia" w:ascii="宋体" w:hAnsi="宋体"/>
          <w:b/>
          <w:bCs/>
          <w:sz w:val="24"/>
          <w:lang w:val="en-US" w:eastAsia="zh-CN"/>
        </w:rPr>
        <w:t>并扫描上传的</w:t>
      </w:r>
      <w:r>
        <w:rPr>
          <w:rFonts w:hint="eastAsia" w:ascii="宋体" w:hAnsi="宋体"/>
          <w:b/>
          <w:bCs/>
          <w:sz w:val="24"/>
        </w:rPr>
        <w:t>；</w:t>
      </w:r>
    </w:p>
    <w:p>
      <w:pPr>
        <w:widowControl/>
        <w:shd w:val="clear" w:color="auto" w:fill="FFFFFF"/>
        <w:spacing w:line="560" w:lineRule="exact"/>
        <w:ind w:firstLine="482" w:firstLineChars="200"/>
        <w:jc w:val="left"/>
        <w:rPr>
          <w:rFonts w:ascii="宋体" w:hAnsi="宋体" w:cs="黑体"/>
          <w:b/>
          <w:bCs/>
          <w:kern w:val="0"/>
          <w:sz w:val="24"/>
        </w:rPr>
      </w:pPr>
      <w:r>
        <w:rPr>
          <w:rFonts w:hint="eastAsia" w:ascii="宋体" w:hAnsi="宋体" w:cs="黑体"/>
          <w:b/>
          <w:bCs/>
          <w:kern w:val="0"/>
          <w:sz w:val="24"/>
          <w:lang w:val="en-US" w:eastAsia="zh-CN"/>
        </w:rPr>
        <w:t>9</w:t>
      </w:r>
      <w:r>
        <w:rPr>
          <w:rFonts w:hint="eastAsia" w:ascii="宋体" w:hAnsi="宋体" w:cs="黑体"/>
          <w:b/>
          <w:bCs/>
          <w:kern w:val="0"/>
          <w:sz w:val="24"/>
        </w:rPr>
        <w:t>、工期、质量等不满足磋商文件要求的；</w:t>
      </w:r>
    </w:p>
    <w:p>
      <w:pPr>
        <w:widowControl/>
        <w:shd w:val="clear" w:color="auto" w:fill="FFFFFF"/>
        <w:spacing w:line="560" w:lineRule="exact"/>
        <w:ind w:firstLine="482" w:firstLineChars="200"/>
        <w:jc w:val="left"/>
        <w:rPr>
          <w:rFonts w:hint="eastAsia" w:ascii="宋体" w:hAnsi="宋体"/>
          <w:b/>
          <w:bCs/>
          <w:sz w:val="24"/>
          <w:lang w:eastAsia="zh-CN"/>
        </w:rPr>
      </w:pPr>
      <w:r>
        <w:rPr>
          <w:rFonts w:hint="eastAsia" w:ascii="宋体" w:hAnsi="宋体"/>
          <w:b/>
          <w:bCs/>
          <w:sz w:val="24"/>
          <w:lang w:val="en-US" w:eastAsia="zh-CN"/>
        </w:rPr>
        <w:t>10</w:t>
      </w:r>
      <w:r>
        <w:rPr>
          <w:rFonts w:hint="eastAsia" w:ascii="宋体" w:hAnsi="宋体"/>
          <w:b/>
          <w:bCs/>
          <w:sz w:val="24"/>
        </w:rPr>
        <w:t>、</w:t>
      </w:r>
      <w:r>
        <w:rPr>
          <w:rFonts w:hint="eastAsia" w:ascii="宋体" w:hAnsi="宋体" w:cs="Courier New"/>
          <w:b/>
          <w:bCs/>
          <w:sz w:val="24"/>
        </w:rPr>
        <w:t>磋商</w:t>
      </w:r>
      <w:r>
        <w:rPr>
          <w:rFonts w:hint="eastAsia" w:ascii="宋体" w:hAnsi="宋体" w:cs="黑体"/>
          <w:b/>
          <w:bCs/>
          <w:kern w:val="0"/>
          <w:sz w:val="24"/>
        </w:rPr>
        <w:t>响应</w:t>
      </w:r>
      <w:r>
        <w:rPr>
          <w:rFonts w:hint="eastAsia" w:ascii="宋体" w:hAnsi="宋体"/>
          <w:b/>
          <w:bCs/>
          <w:sz w:val="24"/>
        </w:rPr>
        <w:t>方的初次报价或最终报价超过采购预算（控制价）</w:t>
      </w:r>
      <w:r>
        <w:rPr>
          <w:rFonts w:hint="eastAsia" w:ascii="宋体" w:hAnsi="宋体"/>
          <w:b/>
          <w:bCs/>
          <w:sz w:val="24"/>
          <w:lang w:eastAsia="zh-CN"/>
        </w:rPr>
        <w:t>；</w:t>
      </w:r>
    </w:p>
    <w:p>
      <w:pPr>
        <w:widowControl/>
        <w:shd w:val="clear" w:color="auto" w:fill="FFFFFF"/>
        <w:spacing w:line="560" w:lineRule="exact"/>
        <w:ind w:firstLine="482" w:firstLineChars="200"/>
        <w:jc w:val="left"/>
        <w:rPr>
          <w:rFonts w:ascii="宋体" w:hAnsi="宋体"/>
          <w:b/>
          <w:bCs/>
          <w:sz w:val="24"/>
        </w:rPr>
      </w:pPr>
      <w:r>
        <w:rPr>
          <w:rFonts w:hint="eastAsia" w:ascii="宋体" w:hAnsi="宋体"/>
          <w:b/>
          <w:bCs/>
          <w:sz w:val="24"/>
          <w:lang w:val="en-US" w:eastAsia="zh-CN"/>
        </w:rPr>
        <w:t>11</w:t>
      </w:r>
      <w:r>
        <w:rPr>
          <w:rFonts w:hint="eastAsia" w:ascii="宋体" w:hAnsi="宋体"/>
          <w:b/>
          <w:bCs/>
          <w:sz w:val="24"/>
        </w:rPr>
        <w:t>、初次报价的已标价工程量清单不符合第四部分采购内容及要求中“工程量清单”给出的子目编码、子目名称、子目特征、计量单位和工程量；</w:t>
      </w:r>
    </w:p>
    <w:p>
      <w:pPr>
        <w:widowControl/>
        <w:shd w:val="clear" w:color="auto" w:fill="FFFFFF"/>
        <w:spacing w:line="560" w:lineRule="exact"/>
        <w:ind w:firstLine="482" w:firstLineChars="200"/>
        <w:jc w:val="left"/>
        <w:rPr>
          <w:rFonts w:ascii="宋体" w:hAnsi="宋体"/>
          <w:b/>
          <w:bCs/>
          <w:sz w:val="24"/>
        </w:rPr>
      </w:pPr>
      <w:r>
        <w:rPr>
          <w:rFonts w:hint="eastAsia" w:ascii="宋体" w:hAnsi="宋体"/>
          <w:b/>
          <w:bCs/>
          <w:sz w:val="24"/>
          <w:lang w:val="en-US" w:eastAsia="zh-CN"/>
        </w:rPr>
        <w:t>12</w:t>
      </w:r>
      <w:r>
        <w:rPr>
          <w:rFonts w:hint="eastAsia" w:ascii="宋体" w:hAnsi="宋体"/>
          <w:b/>
          <w:bCs/>
          <w:sz w:val="24"/>
        </w:rPr>
        <w:t>、初次报价没有按磋商文件要求报价，增减或修改磋商文件提供的工程量清单的；</w:t>
      </w:r>
    </w:p>
    <w:p>
      <w:pPr>
        <w:widowControl/>
        <w:shd w:val="clear" w:color="auto" w:fill="FFFFFF"/>
        <w:spacing w:line="560" w:lineRule="exact"/>
        <w:ind w:firstLine="482" w:firstLineChars="200"/>
        <w:jc w:val="left"/>
        <w:rPr>
          <w:rFonts w:ascii="宋体" w:hAnsi="宋体"/>
          <w:b/>
          <w:bCs/>
          <w:sz w:val="24"/>
        </w:rPr>
      </w:pPr>
      <w:r>
        <w:rPr>
          <w:rFonts w:hint="eastAsia" w:ascii="宋体" w:hAnsi="宋体"/>
          <w:b/>
          <w:bCs/>
          <w:sz w:val="24"/>
          <w:lang w:val="en-US" w:eastAsia="zh-CN"/>
        </w:rPr>
        <w:t>13</w:t>
      </w:r>
      <w:r>
        <w:rPr>
          <w:rFonts w:hint="eastAsia" w:ascii="宋体" w:hAnsi="宋体"/>
          <w:b/>
          <w:bCs/>
          <w:sz w:val="24"/>
        </w:rPr>
        <w:t>、降低本磋商文件规定不可竞争费的；</w:t>
      </w:r>
    </w:p>
    <w:p>
      <w:pPr>
        <w:widowControl/>
        <w:shd w:val="clear" w:color="auto" w:fill="FFFFFF"/>
        <w:spacing w:line="560" w:lineRule="exact"/>
        <w:ind w:firstLine="482" w:firstLineChars="200"/>
        <w:jc w:val="left"/>
        <w:rPr>
          <w:rFonts w:ascii="宋体" w:hAnsi="宋体" w:cs="黑体"/>
          <w:b/>
          <w:bCs/>
          <w:kern w:val="0"/>
          <w:sz w:val="24"/>
        </w:rPr>
      </w:pPr>
      <w:r>
        <w:rPr>
          <w:rFonts w:hint="eastAsia" w:ascii="宋体" w:hAnsi="宋体" w:cs="黑体"/>
          <w:b/>
          <w:bCs/>
          <w:kern w:val="0"/>
          <w:sz w:val="24"/>
        </w:rPr>
        <w:t>1</w:t>
      </w:r>
      <w:r>
        <w:rPr>
          <w:rFonts w:hint="eastAsia" w:ascii="宋体" w:hAnsi="宋体" w:cs="黑体"/>
          <w:b/>
          <w:bCs/>
          <w:kern w:val="0"/>
          <w:sz w:val="24"/>
          <w:lang w:val="en-US" w:eastAsia="zh-CN"/>
        </w:rPr>
        <w:t>4</w:t>
      </w:r>
      <w:r>
        <w:rPr>
          <w:rFonts w:hint="eastAsia" w:ascii="宋体" w:hAnsi="宋体" w:cs="黑体"/>
          <w:b/>
          <w:bCs/>
          <w:kern w:val="0"/>
          <w:sz w:val="24"/>
        </w:rPr>
        <w:t>、不响应或者擅自改变</w:t>
      </w:r>
      <w:r>
        <w:rPr>
          <w:rFonts w:hint="eastAsia" w:ascii="宋体" w:hAnsi="宋体" w:cs="黑体"/>
          <w:b/>
          <w:bCs/>
          <w:kern w:val="0"/>
          <w:sz w:val="24"/>
          <w:lang w:eastAsia="zh-CN"/>
        </w:rPr>
        <w:t>磋商</w:t>
      </w:r>
      <w:r>
        <w:rPr>
          <w:rFonts w:hint="eastAsia" w:ascii="宋体" w:hAnsi="宋体" w:cs="黑体"/>
          <w:b/>
          <w:bCs/>
          <w:kern w:val="0"/>
          <w:sz w:val="24"/>
        </w:rPr>
        <w:t>文件要求或者响应文件有</w:t>
      </w:r>
      <w:r>
        <w:rPr>
          <w:rFonts w:hint="eastAsia" w:ascii="宋体" w:hAnsi="宋体" w:cs="黑体"/>
          <w:b/>
          <w:bCs/>
          <w:kern w:val="0"/>
          <w:sz w:val="24"/>
          <w:lang w:eastAsia="zh-CN"/>
        </w:rPr>
        <w:t>采购</w:t>
      </w:r>
      <w:r>
        <w:rPr>
          <w:rFonts w:hint="eastAsia" w:ascii="宋体" w:hAnsi="宋体" w:cs="黑体"/>
          <w:b/>
          <w:bCs/>
          <w:kern w:val="0"/>
          <w:sz w:val="24"/>
        </w:rPr>
        <w:t>人不能接受的附加条件的；</w:t>
      </w:r>
    </w:p>
    <w:p>
      <w:pPr>
        <w:widowControl/>
        <w:shd w:val="clear" w:color="auto" w:fill="FFFFFF"/>
        <w:spacing w:line="560" w:lineRule="exact"/>
        <w:ind w:firstLine="482" w:firstLineChars="200"/>
        <w:jc w:val="left"/>
        <w:rPr>
          <w:rFonts w:ascii="宋体" w:hAnsi="宋体"/>
          <w:b/>
          <w:bCs/>
          <w:sz w:val="24"/>
        </w:rPr>
      </w:pPr>
      <w:r>
        <w:rPr>
          <w:rFonts w:hint="eastAsia" w:ascii="宋体" w:hAnsi="宋体"/>
          <w:b/>
          <w:bCs/>
          <w:sz w:val="24"/>
        </w:rPr>
        <w:t>1</w:t>
      </w:r>
      <w:r>
        <w:rPr>
          <w:rFonts w:hint="eastAsia" w:ascii="宋体" w:hAnsi="宋体"/>
          <w:b/>
          <w:bCs/>
          <w:sz w:val="24"/>
          <w:lang w:val="en-US" w:eastAsia="zh-CN"/>
        </w:rPr>
        <w:t>5</w:t>
      </w:r>
      <w:r>
        <w:rPr>
          <w:rFonts w:hint="eastAsia" w:ascii="宋体" w:hAnsi="宋体"/>
          <w:b/>
          <w:bCs/>
          <w:sz w:val="24"/>
        </w:rPr>
        <w:t>、</w:t>
      </w:r>
      <w:r>
        <w:rPr>
          <w:rFonts w:hint="eastAsia" w:ascii="宋体" w:hAnsi="宋体" w:cs="Courier New"/>
          <w:b/>
          <w:bCs/>
          <w:sz w:val="24"/>
        </w:rPr>
        <w:t>磋商</w:t>
      </w:r>
      <w:r>
        <w:rPr>
          <w:rFonts w:hint="eastAsia" w:ascii="宋体" w:hAnsi="宋体" w:cs="黑体"/>
          <w:b/>
          <w:bCs/>
          <w:kern w:val="0"/>
          <w:sz w:val="24"/>
        </w:rPr>
        <w:t>响应</w:t>
      </w:r>
      <w:r>
        <w:rPr>
          <w:rFonts w:hint="eastAsia" w:ascii="宋体" w:hAnsi="宋体"/>
          <w:b/>
          <w:bCs/>
          <w:sz w:val="24"/>
        </w:rPr>
        <w:t>方串通报价的；</w:t>
      </w:r>
    </w:p>
    <w:p>
      <w:pPr>
        <w:widowControl/>
        <w:shd w:val="clear" w:color="auto" w:fill="FFFFFF"/>
        <w:spacing w:line="560" w:lineRule="exact"/>
        <w:ind w:firstLine="482" w:firstLineChars="200"/>
        <w:jc w:val="left"/>
        <w:rPr>
          <w:rFonts w:ascii="宋体" w:hAnsi="宋体"/>
          <w:b/>
          <w:bCs/>
          <w:sz w:val="24"/>
        </w:rPr>
      </w:pPr>
      <w:r>
        <w:rPr>
          <w:rFonts w:hint="eastAsia" w:ascii="宋体" w:hAnsi="宋体"/>
          <w:b/>
          <w:bCs/>
          <w:sz w:val="24"/>
        </w:rPr>
        <w:t>1</w:t>
      </w:r>
      <w:r>
        <w:rPr>
          <w:rFonts w:hint="eastAsia" w:ascii="宋体" w:hAnsi="宋体"/>
          <w:b/>
          <w:bCs/>
          <w:sz w:val="24"/>
          <w:lang w:val="en-US" w:eastAsia="zh-CN"/>
        </w:rPr>
        <w:t>6</w:t>
      </w:r>
      <w:r>
        <w:rPr>
          <w:rFonts w:hint="eastAsia" w:ascii="宋体" w:hAnsi="宋体"/>
          <w:b/>
          <w:bCs/>
          <w:sz w:val="24"/>
        </w:rPr>
        <w:t>、</w:t>
      </w:r>
      <w:r>
        <w:rPr>
          <w:rFonts w:hint="eastAsia" w:ascii="宋体" w:hAnsi="宋体" w:cs="Courier New"/>
          <w:b/>
          <w:bCs/>
          <w:sz w:val="24"/>
        </w:rPr>
        <w:t>磋商</w:t>
      </w:r>
      <w:r>
        <w:rPr>
          <w:rFonts w:hint="eastAsia" w:ascii="宋体" w:hAnsi="宋体" w:cs="黑体"/>
          <w:b/>
          <w:bCs/>
          <w:kern w:val="0"/>
          <w:sz w:val="24"/>
        </w:rPr>
        <w:t>响应</w:t>
      </w:r>
      <w:r>
        <w:rPr>
          <w:rFonts w:hint="eastAsia" w:ascii="宋体" w:hAnsi="宋体"/>
          <w:b/>
          <w:bCs/>
          <w:sz w:val="24"/>
        </w:rPr>
        <w:t>方向</w:t>
      </w:r>
      <w:r>
        <w:rPr>
          <w:rFonts w:hint="eastAsia" w:ascii="宋体" w:hAnsi="宋体"/>
          <w:b/>
          <w:bCs/>
          <w:sz w:val="24"/>
          <w:lang w:eastAsia="zh-CN"/>
        </w:rPr>
        <w:t>采购</w:t>
      </w:r>
      <w:r>
        <w:rPr>
          <w:rFonts w:hint="eastAsia" w:ascii="宋体" w:hAnsi="宋体"/>
          <w:b/>
          <w:bCs/>
          <w:sz w:val="24"/>
        </w:rPr>
        <w:t>人、</w:t>
      </w:r>
      <w:r>
        <w:rPr>
          <w:rFonts w:hint="eastAsia" w:ascii="宋体" w:hAnsi="宋体"/>
          <w:b/>
          <w:bCs/>
          <w:sz w:val="24"/>
          <w:lang w:eastAsia="zh-CN"/>
        </w:rPr>
        <w:t>采购</w:t>
      </w:r>
      <w:r>
        <w:rPr>
          <w:rFonts w:hint="eastAsia" w:ascii="宋体" w:hAnsi="宋体"/>
          <w:b/>
          <w:bCs/>
          <w:sz w:val="24"/>
        </w:rPr>
        <w:t>代理机构、评审专家提供不正当利益的；</w:t>
      </w:r>
    </w:p>
    <w:p>
      <w:pPr>
        <w:widowControl/>
        <w:shd w:val="clear" w:color="auto" w:fill="FFFFFF"/>
        <w:spacing w:line="560" w:lineRule="exact"/>
        <w:ind w:firstLine="482" w:firstLineChars="200"/>
        <w:jc w:val="left"/>
        <w:rPr>
          <w:rFonts w:ascii="宋体" w:hAnsi="宋体"/>
          <w:b/>
          <w:bCs/>
          <w:sz w:val="24"/>
          <w:highlight w:val="none"/>
        </w:rPr>
      </w:pPr>
      <w:r>
        <w:rPr>
          <w:rFonts w:hint="eastAsia" w:ascii="宋体" w:hAnsi="宋体"/>
          <w:b/>
          <w:bCs/>
          <w:sz w:val="24"/>
          <w:highlight w:val="none"/>
        </w:rPr>
        <w:t>1</w:t>
      </w:r>
      <w:r>
        <w:rPr>
          <w:rFonts w:hint="eastAsia" w:ascii="宋体" w:hAnsi="宋体"/>
          <w:b/>
          <w:bCs/>
          <w:sz w:val="24"/>
          <w:highlight w:val="none"/>
          <w:lang w:val="en-US" w:eastAsia="zh-CN"/>
        </w:rPr>
        <w:t>7</w:t>
      </w:r>
      <w:r>
        <w:rPr>
          <w:rFonts w:hint="eastAsia" w:ascii="宋体" w:hAnsi="宋体"/>
          <w:b/>
          <w:bCs/>
          <w:sz w:val="24"/>
          <w:highlight w:val="none"/>
        </w:rPr>
        <w:t>、未按照磋商文件给定的暂估价或暂列金额进行报价的；</w:t>
      </w:r>
    </w:p>
    <w:p>
      <w:pPr>
        <w:widowControl/>
        <w:shd w:val="clear" w:color="auto" w:fill="FFFFFF"/>
        <w:spacing w:line="560" w:lineRule="exact"/>
        <w:ind w:firstLine="482" w:firstLineChars="200"/>
        <w:jc w:val="left"/>
        <w:rPr>
          <w:rFonts w:ascii="宋体" w:hAnsi="宋体"/>
          <w:b/>
          <w:bCs/>
          <w:sz w:val="24"/>
        </w:rPr>
      </w:pPr>
      <w:r>
        <w:rPr>
          <w:rFonts w:hint="eastAsia" w:ascii="宋体" w:hAnsi="宋体"/>
          <w:b/>
          <w:bCs/>
          <w:sz w:val="24"/>
        </w:rPr>
        <w:t>1</w:t>
      </w:r>
      <w:r>
        <w:rPr>
          <w:rFonts w:hint="eastAsia" w:ascii="宋体" w:hAnsi="宋体"/>
          <w:b/>
          <w:bCs/>
          <w:sz w:val="24"/>
          <w:lang w:val="en-US" w:eastAsia="zh-CN"/>
        </w:rPr>
        <w:t>8</w:t>
      </w:r>
      <w:r>
        <w:rPr>
          <w:rFonts w:hint="eastAsia" w:ascii="宋体" w:hAnsi="宋体"/>
          <w:b/>
          <w:bCs/>
          <w:sz w:val="24"/>
        </w:rPr>
        <w:t>、法律、法规规定的其他情况。</w:t>
      </w:r>
    </w:p>
    <w:p>
      <w:pPr>
        <w:widowControl/>
        <w:shd w:val="clear" w:color="auto" w:fill="FFFFFF"/>
        <w:spacing w:line="560" w:lineRule="exact"/>
        <w:jc w:val="left"/>
        <w:rPr>
          <w:rFonts w:ascii="宋体" w:hAnsi="宋体" w:cs="Courier New"/>
          <w:b/>
          <w:bCs/>
          <w:sz w:val="24"/>
        </w:rPr>
      </w:pPr>
      <w:r>
        <w:rPr>
          <w:rFonts w:hint="eastAsia" w:ascii="宋体" w:hAnsi="宋体" w:cs="Courier New"/>
          <w:b/>
          <w:bCs/>
          <w:sz w:val="24"/>
        </w:rPr>
        <w:t>十</w:t>
      </w:r>
      <w:r>
        <w:rPr>
          <w:rFonts w:hint="eastAsia" w:ascii="宋体" w:hAnsi="宋体" w:cs="Courier New"/>
          <w:b/>
          <w:bCs/>
          <w:sz w:val="24"/>
          <w:lang w:eastAsia="zh-CN"/>
        </w:rPr>
        <w:t>一</w:t>
      </w:r>
      <w:r>
        <w:rPr>
          <w:rFonts w:hint="eastAsia" w:ascii="宋体" w:hAnsi="宋体" w:cs="Courier New"/>
          <w:b/>
          <w:bCs/>
          <w:sz w:val="24"/>
        </w:rPr>
        <w:t>、本项目禁止成交</w:t>
      </w:r>
      <w:r>
        <w:rPr>
          <w:rFonts w:hint="eastAsia" w:ascii="宋体" w:hAnsi="宋体" w:cs="Courier New"/>
          <w:b/>
          <w:bCs/>
          <w:sz w:val="24"/>
          <w:lang w:eastAsia="zh-CN"/>
        </w:rPr>
        <w:t>供应商</w:t>
      </w:r>
      <w:r>
        <w:rPr>
          <w:rFonts w:hint="eastAsia" w:ascii="宋体" w:hAnsi="宋体" w:cs="Courier New"/>
          <w:b/>
          <w:bCs/>
          <w:sz w:val="24"/>
        </w:rPr>
        <w:t>将承包的工程进行转包、违法分包。</w:t>
      </w:r>
    </w:p>
    <w:p>
      <w:pPr>
        <w:widowControl/>
        <w:shd w:val="clear" w:color="auto" w:fill="FFFFFF"/>
        <w:spacing w:line="560" w:lineRule="exact"/>
        <w:jc w:val="left"/>
        <w:rPr>
          <w:rFonts w:ascii="宋体" w:hAnsi="宋体" w:cs="Courier New"/>
          <w:b/>
          <w:bCs/>
          <w:sz w:val="24"/>
        </w:rPr>
      </w:pPr>
      <w:r>
        <w:rPr>
          <w:rFonts w:hint="eastAsia" w:ascii="宋体" w:hAnsi="宋体" w:cs="Courier New"/>
          <w:b/>
          <w:bCs/>
          <w:sz w:val="24"/>
        </w:rPr>
        <w:t>十</w:t>
      </w:r>
      <w:r>
        <w:rPr>
          <w:rFonts w:hint="eastAsia" w:ascii="宋体" w:hAnsi="宋体" w:cs="Courier New"/>
          <w:b/>
          <w:bCs/>
          <w:sz w:val="24"/>
          <w:lang w:eastAsia="zh-CN"/>
        </w:rPr>
        <w:t>二</w:t>
      </w:r>
      <w:r>
        <w:rPr>
          <w:rFonts w:hint="eastAsia" w:ascii="宋体" w:hAnsi="宋体" w:cs="Courier New"/>
          <w:b/>
          <w:bCs/>
          <w:sz w:val="24"/>
        </w:rPr>
        <w:t>、建设工地扬尘污染防治：按济政办发【2018】34号文执行。</w:t>
      </w:r>
    </w:p>
    <w:p>
      <w:pPr>
        <w:widowControl/>
        <w:shd w:val="clear" w:color="auto" w:fill="FFFFFF"/>
        <w:spacing w:line="560" w:lineRule="exact"/>
        <w:jc w:val="left"/>
        <w:rPr>
          <w:rFonts w:ascii="宋体" w:hAnsi="宋体" w:cs="Courier New"/>
          <w:b/>
          <w:bCs/>
          <w:sz w:val="24"/>
        </w:rPr>
      </w:pPr>
      <w:r>
        <w:rPr>
          <w:rFonts w:hint="eastAsia" w:ascii="宋体" w:hAnsi="宋体" w:cs="Courier New"/>
          <w:b/>
          <w:bCs/>
          <w:sz w:val="24"/>
        </w:rPr>
        <w:t>十</w:t>
      </w:r>
      <w:r>
        <w:rPr>
          <w:rFonts w:hint="eastAsia" w:ascii="宋体" w:hAnsi="宋体" w:cs="Courier New"/>
          <w:b/>
          <w:bCs/>
          <w:sz w:val="24"/>
          <w:lang w:eastAsia="zh-CN"/>
        </w:rPr>
        <w:t>三</w:t>
      </w:r>
      <w:r>
        <w:rPr>
          <w:rFonts w:hint="eastAsia" w:ascii="宋体" w:hAnsi="宋体" w:cs="Courier New"/>
          <w:b/>
          <w:bCs/>
          <w:sz w:val="24"/>
        </w:rPr>
        <w:t>、严禁在施工现场搅拌砂浆的通知</w:t>
      </w:r>
    </w:p>
    <w:p>
      <w:pPr>
        <w:widowControl/>
        <w:shd w:val="clear" w:color="auto" w:fill="FFFFFF"/>
        <w:spacing w:line="560" w:lineRule="exact"/>
        <w:ind w:firstLine="602" w:firstLineChars="250"/>
        <w:jc w:val="left"/>
        <w:rPr>
          <w:rFonts w:ascii="宋体" w:hAnsi="宋体" w:cs="Courier New"/>
          <w:b/>
          <w:bCs/>
          <w:sz w:val="24"/>
        </w:rPr>
      </w:pPr>
      <w:r>
        <w:rPr>
          <w:rFonts w:hint="eastAsia" w:ascii="宋体" w:hAnsi="宋体" w:cs="Courier New"/>
          <w:b/>
          <w:bCs/>
          <w:sz w:val="24"/>
        </w:rPr>
        <w:t>根据济建行发字【2016】7 号文规定，自2016 年 10 月 1 日起，全市范围内新建及主体未验收的建筑工程，禁止施工现场搅拌砂浆，必须使用预拌砂浆。建设工程项目因特殊原因不能使用预拌砂浆，确需现场搅拌砂浆的，应报所在县、市、区建设主管部门的同意。</w:t>
      </w:r>
    </w:p>
    <w:p>
      <w:pPr>
        <w:rPr>
          <w:rFonts w:ascii="宋体" w:hAnsi="宋体"/>
          <w:b/>
          <w:sz w:val="24"/>
        </w:rPr>
      </w:pPr>
      <w:r>
        <w:rPr>
          <w:rFonts w:hint="eastAsia" w:ascii="宋体" w:hAnsi="宋体"/>
          <w:b/>
          <w:sz w:val="24"/>
        </w:rPr>
        <w:t>十</w:t>
      </w:r>
      <w:r>
        <w:rPr>
          <w:rFonts w:hint="eastAsia" w:ascii="宋体" w:hAnsi="宋体"/>
          <w:b/>
          <w:sz w:val="24"/>
          <w:lang w:eastAsia="zh-CN"/>
        </w:rPr>
        <w:t>四</w:t>
      </w:r>
      <w:r>
        <w:rPr>
          <w:rFonts w:hint="eastAsia" w:ascii="宋体" w:hAnsi="宋体"/>
          <w:b/>
          <w:sz w:val="24"/>
        </w:rPr>
        <w:t>、预成交</w:t>
      </w:r>
      <w:r>
        <w:rPr>
          <w:rFonts w:hint="eastAsia" w:ascii="宋体" w:hAnsi="宋体"/>
          <w:b/>
          <w:sz w:val="24"/>
          <w:lang w:eastAsia="zh-CN"/>
        </w:rPr>
        <w:t>供应商</w:t>
      </w:r>
      <w:r>
        <w:rPr>
          <w:rFonts w:hint="eastAsia" w:ascii="宋体" w:hAnsi="宋体"/>
          <w:b/>
          <w:sz w:val="24"/>
        </w:rPr>
        <w:t>约谈和履约承诺</w:t>
      </w:r>
    </w:p>
    <w:p>
      <w:pPr>
        <w:widowControl/>
        <w:shd w:val="clear" w:color="auto" w:fill="FFFFFF"/>
        <w:adjustRightInd w:val="0"/>
        <w:snapToGrid w:val="0"/>
        <w:spacing w:line="360" w:lineRule="auto"/>
        <w:ind w:firstLine="480" w:firstLineChars="200"/>
        <w:jc w:val="left"/>
        <w:rPr>
          <w:rFonts w:ascii="宋体" w:hAnsi="宋体" w:cs="黑体"/>
          <w:kern w:val="0"/>
          <w:sz w:val="24"/>
        </w:rPr>
      </w:pPr>
      <w:r>
        <w:rPr>
          <w:rFonts w:hint="eastAsia" w:ascii="宋体" w:hAnsi="宋体" w:cs="黑体"/>
          <w:kern w:val="0"/>
          <w:sz w:val="24"/>
        </w:rPr>
        <w:t>为确保工程质量，防范挂靠投标、出借(租)资质、围标串标、转包和非法分包等违法违规行为，从成交公示开始到成交通知书发出之前，</w:t>
      </w:r>
      <w:r>
        <w:rPr>
          <w:rFonts w:hint="eastAsia" w:ascii="宋体" w:hAnsi="宋体" w:cs="黑体"/>
          <w:kern w:val="0"/>
          <w:sz w:val="24"/>
          <w:lang w:eastAsia="zh-CN"/>
        </w:rPr>
        <w:t>采购</w:t>
      </w:r>
      <w:r>
        <w:rPr>
          <w:rFonts w:hint="eastAsia" w:ascii="宋体" w:hAnsi="宋体" w:cs="黑体"/>
          <w:kern w:val="0"/>
          <w:sz w:val="24"/>
        </w:rPr>
        <w:t>人可根据需要对预成交</w:t>
      </w:r>
      <w:r>
        <w:rPr>
          <w:rFonts w:hint="eastAsia" w:ascii="宋体" w:hAnsi="宋体" w:cs="黑体"/>
          <w:kern w:val="0"/>
          <w:sz w:val="24"/>
          <w:lang w:eastAsia="zh-CN"/>
        </w:rPr>
        <w:t>供应商</w:t>
      </w:r>
      <w:r>
        <w:rPr>
          <w:rFonts w:hint="eastAsia" w:ascii="宋体" w:hAnsi="宋体" w:cs="黑体"/>
          <w:kern w:val="0"/>
          <w:sz w:val="24"/>
        </w:rPr>
        <w:t>进行详细考察，也可与预成交</w:t>
      </w:r>
      <w:r>
        <w:rPr>
          <w:rFonts w:hint="eastAsia" w:ascii="宋体" w:hAnsi="宋体" w:cs="黑体"/>
          <w:kern w:val="0"/>
          <w:sz w:val="24"/>
          <w:lang w:eastAsia="zh-CN"/>
        </w:rPr>
        <w:t>供应商</w:t>
      </w:r>
      <w:r>
        <w:rPr>
          <w:rFonts w:hint="eastAsia" w:ascii="宋体" w:hAnsi="宋体" w:cs="黑体"/>
          <w:kern w:val="0"/>
          <w:sz w:val="24"/>
        </w:rPr>
        <w:t>的法定代表人或项目经理进行约谈。重点考察其履约能力，明确成交</w:t>
      </w:r>
      <w:r>
        <w:rPr>
          <w:rFonts w:hint="eastAsia" w:ascii="宋体" w:hAnsi="宋体" w:cs="黑体"/>
          <w:kern w:val="0"/>
          <w:sz w:val="24"/>
          <w:lang w:eastAsia="zh-CN"/>
        </w:rPr>
        <w:t>供应商</w:t>
      </w:r>
      <w:r>
        <w:rPr>
          <w:rFonts w:hint="eastAsia" w:ascii="宋体" w:hAnsi="宋体" w:cs="黑体"/>
          <w:kern w:val="0"/>
          <w:sz w:val="24"/>
        </w:rPr>
        <w:t>履约责任，洽商项目实施细节。对弄虚作假、骗取中标，或明显不具备履约能力的预成交</w:t>
      </w:r>
      <w:r>
        <w:rPr>
          <w:rFonts w:hint="eastAsia" w:ascii="宋体" w:hAnsi="宋体" w:cs="黑体"/>
          <w:kern w:val="0"/>
          <w:sz w:val="24"/>
          <w:lang w:eastAsia="zh-CN"/>
        </w:rPr>
        <w:t>供应商</w:t>
      </w:r>
      <w:r>
        <w:rPr>
          <w:rFonts w:hint="eastAsia" w:ascii="宋体" w:hAnsi="宋体" w:cs="黑体"/>
          <w:kern w:val="0"/>
          <w:sz w:val="24"/>
        </w:rPr>
        <w:t>，依法取消成交资格，并追究相关责任。具体要求如下：（1）预成交</w:t>
      </w:r>
      <w:r>
        <w:rPr>
          <w:rFonts w:hint="eastAsia" w:ascii="宋体" w:hAnsi="宋体" w:cs="黑体"/>
          <w:kern w:val="0"/>
          <w:sz w:val="24"/>
          <w:lang w:eastAsia="zh-CN"/>
        </w:rPr>
        <w:t>供应商</w:t>
      </w:r>
      <w:r>
        <w:rPr>
          <w:rFonts w:hint="eastAsia" w:ascii="宋体" w:hAnsi="宋体" w:cs="黑体"/>
          <w:kern w:val="0"/>
          <w:sz w:val="24"/>
        </w:rPr>
        <w:t>的法定代表人或项目经理无正当理由，不在规定时间内配合考察或参加约谈或约谈后拒绝签署《预成交</w:t>
      </w:r>
      <w:r>
        <w:rPr>
          <w:rFonts w:hint="eastAsia" w:ascii="宋体" w:hAnsi="宋体" w:cs="黑体"/>
          <w:kern w:val="0"/>
          <w:sz w:val="24"/>
          <w:lang w:eastAsia="zh-CN"/>
        </w:rPr>
        <w:t>供应商</w:t>
      </w:r>
      <w:r>
        <w:rPr>
          <w:rFonts w:hint="eastAsia" w:ascii="宋体" w:hAnsi="宋体" w:cs="黑体"/>
          <w:kern w:val="0"/>
          <w:sz w:val="24"/>
        </w:rPr>
        <w:t>约谈履约承诺书》的，</w:t>
      </w:r>
      <w:r>
        <w:rPr>
          <w:rFonts w:hint="eastAsia" w:ascii="宋体" w:hAnsi="宋体" w:cs="黑体"/>
          <w:kern w:val="0"/>
          <w:sz w:val="24"/>
          <w:lang w:eastAsia="zh-CN"/>
        </w:rPr>
        <w:t>采购</w:t>
      </w:r>
      <w:r>
        <w:rPr>
          <w:rFonts w:hint="eastAsia" w:ascii="宋体" w:hAnsi="宋体" w:cs="黑体"/>
          <w:kern w:val="0"/>
          <w:sz w:val="24"/>
        </w:rPr>
        <w:t>人有权取消其成交资格。预成交</w:t>
      </w:r>
      <w:r>
        <w:rPr>
          <w:rFonts w:hint="eastAsia" w:ascii="宋体" w:hAnsi="宋体" w:cs="黑体"/>
          <w:kern w:val="0"/>
          <w:sz w:val="24"/>
          <w:lang w:eastAsia="zh-CN"/>
        </w:rPr>
        <w:t>供应商</w:t>
      </w:r>
      <w:r>
        <w:rPr>
          <w:rFonts w:hint="eastAsia" w:ascii="宋体" w:hAnsi="宋体" w:cs="黑体"/>
          <w:kern w:val="0"/>
          <w:sz w:val="24"/>
        </w:rPr>
        <w:t>的法定代表人或项目经理参加约谈时应携带证明本人身份的相关证件。（2）约谈的主要内容为：预成交</w:t>
      </w:r>
      <w:r>
        <w:rPr>
          <w:rFonts w:hint="eastAsia" w:ascii="宋体" w:hAnsi="宋体" w:cs="黑体"/>
          <w:kern w:val="0"/>
          <w:sz w:val="24"/>
          <w:lang w:eastAsia="zh-CN"/>
        </w:rPr>
        <w:t>供应商</w:t>
      </w:r>
      <w:r>
        <w:rPr>
          <w:rFonts w:hint="eastAsia" w:ascii="宋体" w:hAnsi="宋体" w:cs="黑体"/>
          <w:kern w:val="0"/>
          <w:sz w:val="24"/>
        </w:rPr>
        <w:t>的法定代表人或项目经理就项目实施的计划安排和工作打算作出说明，对依法签约履约 、保证工期和质量、保证项目班子到岗及服从</w:t>
      </w:r>
      <w:r>
        <w:rPr>
          <w:rFonts w:hint="eastAsia" w:ascii="宋体" w:hAnsi="宋体" w:cs="黑体"/>
          <w:kern w:val="0"/>
          <w:sz w:val="24"/>
          <w:lang w:eastAsia="zh-CN"/>
        </w:rPr>
        <w:t>采购</w:t>
      </w:r>
      <w:r>
        <w:rPr>
          <w:rFonts w:hint="eastAsia" w:ascii="宋体" w:hAnsi="宋体" w:cs="黑体"/>
          <w:kern w:val="0"/>
          <w:sz w:val="24"/>
        </w:rPr>
        <w:t>人和监理单位的管理等重要内容进行表态。约谈结束后，预成交</w:t>
      </w:r>
      <w:r>
        <w:rPr>
          <w:rFonts w:hint="eastAsia" w:ascii="宋体" w:hAnsi="宋体" w:cs="黑体"/>
          <w:kern w:val="0"/>
          <w:sz w:val="24"/>
          <w:lang w:eastAsia="zh-CN"/>
        </w:rPr>
        <w:t>供应商</w:t>
      </w:r>
      <w:r>
        <w:rPr>
          <w:rFonts w:hint="eastAsia" w:ascii="宋体" w:hAnsi="宋体" w:cs="黑体"/>
          <w:kern w:val="0"/>
          <w:sz w:val="24"/>
        </w:rPr>
        <w:t>法定代表人或项目经理现场签署《预成交</w:t>
      </w:r>
      <w:r>
        <w:rPr>
          <w:rFonts w:hint="eastAsia" w:ascii="宋体" w:hAnsi="宋体" w:cs="黑体"/>
          <w:kern w:val="0"/>
          <w:sz w:val="24"/>
          <w:lang w:eastAsia="zh-CN"/>
        </w:rPr>
        <w:t>供应商</w:t>
      </w:r>
      <w:r>
        <w:rPr>
          <w:rFonts w:hint="eastAsia" w:ascii="宋体" w:hAnsi="宋体" w:cs="黑体"/>
          <w:kern w:val="0"/>
          <w:sz w:val="24"/>
        </w:rPr>
        <w:t>约谈履约承诺书》。</w:t>
      </w:r>
    </w:p>
    <w:p>
      <w:pPr>
        <w:tabs>
          <w:tab w:val="left" w:pos="315"/>
        </w:tabs>
        <w:spacing w:line="360" w:lineRule="auto"/>
        <w:rPr>
          <w:rFonts w:hint="eastAsia" w:ascii="宋体" w:hAnsi="宋体" w:cs="宋体"/>
          <w:b/>
          <w:sz w:val="24"/>
          <w:highlight w:val="none"/>
        </w:rPr>
      </w:pPr>
      <w:r>
        <w:rPr>
          <w:rFonts w:hint="eastAsia" w:ascii="宋体" w:hAnsi="宋体" w:cs="宋体"/>
          <w:b/>
          <w:sz w:val="24"/>
          <w:highlight w:val="none"/>
        </w:rPr>
        <w:t>十</w:t>
      </w:r>
      <w:r>
        <w:rPr>
          <w:rFonts w:hint="eastAsia" w:ascii="宋体" w:hAnsi="宋体" w:cs="宋体"/>
          <w:b/>
          <w:sz w:val="24"/>
          <w:highlight w:val="none"/>
          <w:lang w:eastAsia="zh-CN"/>
        </w:rPr>
        <w:t>五</w:t>
      </w:r>
      <w:r>
        <w:rPr>
          <w:rFonts w:hint="eastAsia" w:ascii="宋体" w:hAnsi="宋体" w:cs="宋体"/>
          <w:b/>
          <w:sz w:val="24"/>
          <w:highlight w:val="none"/>
        </w:rPr>
        <w:t>、磋商失败：</w:t>
      </w:r>
    </w:p>
    <w:p>
      <w:pPr>
        <w:tabs>
          <w:tab w:val="left" w:pos="315"/>
        </w:tabs>
        <w:spacing w:line="560" w:lineRule="exact"/>
        <w:ind w:firstLine="480" w:firstLineChars="200"/>
        <w:jc w:val="left"/>
        <w:rPr>
          <w:rFonts w:hint="eastAsia" w:ascii="宋体" w:hAnsi="宋体"/>
          <w:b/>
          <w:sz w:val="24"/>
        </w:rPr>
      </w:pPr>
      <w:r>
        <w:rPr>
          <w:rFonts w:ascii="宋体" w:hAnsi="宋体" w:eastAsia="宋体" w:cs="宋体"/>
          <w:sz w:val="24"/>
          <w:szCs w:val="24"/>
        </w:rPr>
        <w:t>递交响应文件或对</w:t>
      </w:r>
      <w:r>
        <w:rPr>
          <w:rFonts w:hint="eastAsia" w:ascii="宋体" w:hAnsi="宋体" w:eastAsia="宋体" w:cs="宋体"/>
          <w:sz w:val="24"/>
          <w:szCs w:val="24"/>
          <w:lang w:eastAsia="zh-CN"/>
        </w:rPr>
        <w:t>磋商</w:t>
      </w:r>
      <w:r>
        <w:rPr>
          <w:rFonts w:ascii="宋体" w:hAnsi="宋体" w:eastAsia="宋体" w:cs="宋体"/>
          <w:sz w:val="24"/>
          <w:szCs w:val="24"/>
        </w:rPr>
        <w:t>文件做出实质响应的供应商不足三家时，采购人应当终止竞争性</w:t>
      </w:r>
      <w:r>
        <w:rPr>
          <w:rFonts w:hint="eastAsia" w:ascii="宋体" w:hAnsi="宋体" w:eastAsia="宋体" w:cs="宋体"/>
          <w:sz w:val="24"/>
          <w:szCs w:val="24"/>
          <w:lang w:eastAsia="zh-CN"/>
        </w:rPr>
        <w:t>磋商</w:t>
      </w:r>
      <w:r>
        <w:rPr>
          <w:rFonts w:ascii="宋体" w:hAnsi="宋体" w:eastAsia="宋体" w:cs="宋体"/>
          <w:sz w:val="24"/>
          <w:szCs w:val="24"/>
        </w:rPr>
        <w:t>采购活动，重新开展采购活动。</w:t>
      </w:r>
    </w:p>
    <w:p>
      <w:pPr>
        <w:tabs>
          <w:tab w:val="left" w:pos="315"/>
        </w:tabs>
        <w:spacing w:line="560" w:lineRule="exact"/>
        <w:jc w:val="left"/>
        <w:rPr>
          <w:rFonts w:ascii="宋体" w:hAnsi="宋体"/>
          <w:b/>
          <w:sz w:val="24"/>
        </w:rPr>
      </w:pPr>
      <w:r>
        <w:rPr>
          <w:rFonts w:hint="eastAsia" w:ascii="宋体" w:hAnsi="宋体"/>
          <w:b/>
          <w:sz w:val="24"/>
        </w:rPr>
        <w:t>十</w:t>
      </w:r>
      <w:r>
        <w:rPr>
          <w:rFonts w:hint="eastAsia" w:ascii="宋体" w:hAnsi="宋体"/>
          <w:b/>
          <w:sz w:val="24"/>
          <w:lang w:eastAsia="zh-CN"/>
        </w:rPr>
        <w:t>六</w:t>
      </w:r>
      <w:r>
        <w:rPr>
          <w:rFonts w:hint="eastAsia" w:ascii="宋体" w:hAnsi="宋体"/>
          <w:b/>
          <w:sz w:val="24"/>
        </w:rPr>
        <w:t>、质疑和投诉：</w:t>
      </w:r>
    </w:p>
    <w:p>
      <w:pPr>
        <w:widowControl/>
        <w:shd w:val="clear" w:color="auto" w:fill="FFFFFF"/>
        <w:spacing w:line="560" w:lineRule="exact"/>
        <w:ind w:firstLine="480" w:firstLineChars="200"/>
        <w:jc w:val="left"/>
        <w:rPr>
          <w:rFonts w:ascii="宋体" w:hAnsi="宋体" w:cs="黑体"/>
          <w:kern w:val="0"/>
          <w:sz w:val="24"/>
        </w:rPr>
      </w:pPr>
      <w:r>
        <w:rPr>
          <w:rFonts w:hint="eastAsia" w:ascii="宋体" w:hAnsi="宋体" w:cs="黑体"/>
          <w:kern w:val="0"/>
          <w:sz w:val="24"/>
        </w:rPr>
        <w:t>质疑：参加磋商的</w:t>
      </w:r>
      <w:r>
        <w:rPr>
          <w:rFonts w:hint="eastAsia" w:ascii="宋体" w:hAnsi="宋体" w:cs="黑体"/>
          <w:kern w:val="0"/>
          <w:sz w:val="24"/>
          <w:lang w:eastAsia="zh-CN"/>
        </w:rPr>
        <w:t>供应商</w:t>
      </w:r>
      <w:r>
        <w:rPr>
          <w:rFonts w:hint="eastAsia" w:ascii="宋体" w:hAnsi="宋体" w:cs="黑体"/>
          <w:kern w:val="0"/>
          <w:sz w:val="24"/>
        </w:rPr>
        <w:t>认为采购文件、采购过程和成交结果使自己的合法权益受到损害的，有权依法向</w:t>
      </w:r>
      <w:r>
        <w:rPr>
          <w:rFonts w:hint="eastAsia" w:ascii="宋体" w:hAnsi="宋体" w:cs="黑体"/>
          <w:kern w:val="0"/>
          <w:sz w:val="24"/>
          <w:lang w:eastAsia="zh-CN"/>
        </w:rPr>
        <w:t>采购</w:t>
      </w:r>
      <w:r>
        <w:rPr>
          <w:rFonts w:hint="eastAsia" w:ascii="宋体" w:hAnsi="宋体" w:cs="黑体"/>
          <w:kern w:val="0"/>
          <w:sz w:val="24"/>
        </w:rPr>
        <w:t>人或</w:t>
      </w:r>
      <w:r>
        <w:rPr>
          <w:rFonts w:hint="eastAsia" w:ascii="宋体" w:hAnsi="宋体" w:cs="黑体"/>
          <w:kern w:val="0"/>
          <w:sz w:val="24"/>
          <w:lang w:eastAsia="zh-CN"/>
        </w:rPr>
        <w:t>采购</w:t>
      </w:r>
      <w:r>
        <w:rPr>
          <w:rFonts w:hint="eastAsia" w:ascii="宋体" w:hAnsi="宋体" w:cs="黑体"/>
          <w:kern w:val="0"/>
          <w:sz w:val="24"/>
        </w:rPr>
        <w:t>代理机构提出质疑。</w:t>
      </w:r>
    </w:p>
    <w:p>
      <w:pPr>
        <w:widowControl/>
        <w:shd w:val="clear" w:color="auto" w:fill="FFFFFF"/>
        <w:spacing w:line="560" w:lineRule="exact"/>
        <w:ind w:firstLine="480" w:firstLineChars="200"/>
        <w:jc w:val="left"/>
        <w:rPr>
          <w:rFonts w:hint="eastAsia" w:ascii="宋体" w:hAnsi="宋体" w:cs="黑体"/>
          <w:kern w:val="0"/>
          <w:sz w:val="24"/>
        </w:rPr>
      </w:pPr>
      <w:r>
        <w:rPr>
          <w:rFonts w:hint="eastAsia" w:ascii="宋体" w:hAnsi="宋体" w:cs="黑体"/>
          <w:kern w:val="0"/>
          <w:sz w:val="24"/>
        </w:rPr>
        <w:t>投诉：参加磋商的</w:t>
      </w:r>
      <w:r>
        <w:rPr>
          <w:rFonts w:hint="eastAsia" w:ascii="宋体" w:hAnsi="宋体" w:cs="黑体"/>
          <w:kern w:val="0"/>
          <w:sz w:val="24"/>
          <w:lang w:eastAsia="zh-CN"/>
        </w:rPr>
        <w:t>供应商</w:t>
      </w:r>
      <w:r>
        <w:rPr>
          <w:rFonts w:hint="eastAsia" w:ascii="宋体" w:hAnsi="宋体" w:cs="黑体"/>
          <w:kern w:val="0"/>
          <w:sz w:val="24"/>
        </w:rPr>
        <w:t>对</w:t>
      </w:r>
      <w:r>
        <w:rPr>
          <w:rFonts w:hint="eastAsia" w:ascii="宋体" w:hAnsi="宋体" w:cs="黑体"/>
          <w:kern w:val="0"/>
          <w:sz w:val="24"/>
          <w:lang w:eastAsia="zh-CN"/>
        </w:rPr>
        <w:t>采购</w:t>
      </w:r>
      <w:r>
        <w:rPr>
          <w:rFonts w:hint="eastAsia" w:ascii="宋体" w:hAnsi="宋体" w:cs="黑体"/>
          <w:kern w:val="0"/>
          <w:sz w:val="24"/>
        </w:rPr>
        <w:t>人的质疑答复不满意，或者</w:t>
      </w:r>
      <w:r>
        <w:rPr>
          <w:rFonts w:hint="eastAsia" w:ascii="宋体" w:hAnsi="宋体" w:cs="黑体"/>
          <w:kern w:val="0"/>
          <w:sz w:val="24"/>
          <w:lang w:eastAsia="zh-CN"/>
        </w:rPr>
        <w:t>采购</w:t>
      </w:r>
      <w:r>
        <w:rPr>
          <w:rFonts w:hint="eastAsia" w:ascii="宋体" w:hAnsi="宋体" w:cs="黑体"/>
          <w:kern w:val="0"/>
          <w:sz w:val="24"/>
        </w:rPr>
        <w:t>人未在规定期限内作出答复的，</w:t>
      </w:r>
      <w:r>
        <w:rPr>
          <w:rFonts w:hint="eastAsia" w:ascii="宋体" w:hAnsi="宋体" w:cs="黑体"/>
          <w:kern w:val="0"/>
          <w:sz w:val="24"/>
          <w:lang w:eastAsia="zh-CN"/>
        </w:rPr>
        <w:t>供应商</w:t>
      </w:r>
      <w:r>
        <w:rPr>
          <w:rFonts w:hint="eastAsia" w:ascii="宋体" w:hAnsi="宋体" w:cs="黑体"/>
          <w:kern w:val="0"/>
          <w:sz w:val="24"/>
        </w:rPr>
        <w:t>可以在答复期满后可以向相关行政主管部门投诉。</w:t>
      </w:r>
      <w:bookmarkStart w:id="0" w:name="_Toc8745"/>
      <w:bookmarkStart w:id="1" w:name="_Toc494210625"/>
    </w:p>
    <w:p>
      <w:pPr>
        <w:widowControl/>
        <w:shd w:val="clear" w:color="auto" w:fill="FFFFFF"/>
        <w:spacing w:line="560" w:lineRule="exact"/>
        <w:ind w:firstLine="480" w:firstLineChars="200"/>
        <w:jc w:val="left"/>
        <w:rPr>
          <w:rFonts w:hint="eastAsia" w:eastAsia="宋体"/>
          <w:b/>
          <w:sz w:val="32"/>
          <w:lang w:eastAsia="zh-CN"/>
        </w:rPr>
      </w:pPr>
      <w:r>
        <w:rPr>
          <w:rFonts w:hint="eastAsia" w:ascii="宋体" w:hAnsi="宋体" w:cs="黑体"/>
          <w:kern w:val="0"/>
          <w:sz w:val="24"/>
        </w:rPr>
        <w:t>所有质疑以书面形式递交，同时发邮件至sdzczp@126.com</w:t>
      </w:r>
      <w:r>
        <w:rPr>
          <w:rFonts w:hint="eastAsia" w:ascii="宋体" w:hAnsi="宋体" w:cs="黑体"/>
          <w:kern w:val="0"/>
          <w:sz w:val="24"/>
          <w:lang w:eastAsia="zh-CN"/>
        </w:rPr>
        <w:t>。</w:t>
      </w:r>
    </w:p>
    <w:p>
      <w:pPr>
        <w:rPr>
          <w:b/>
          <w:sz w:val="32"/>
        </w:rPr>
      </w:pPr>
      <w:r>
        <w:rPr>
          <w:rFonts w:hint="eastAsia"/>
          <w:b/>
          <w:sz w:val="32"/>
        </w:rPr>
        <w:br w:type="page"/>
      </w:r>
    </w:p>
    <w:p>
      <w:pPr>
        <w:jc w:val="center"/>
        <w:rPr>
          <w:b/>
          <w:sz w:val="32"/>
        </w:rPr>
      </w:pPr>
      <w:r>
        <w:rPr>
          <w:rFonts w:hint="eastAsia"/>
          <w:b/>
          <w:sz w:val="32"/>
        </w:rPr>
        <w:t>第三部分  磋商组织、步骤与评审方法</w:t>
      </w:r>
      <w:bookmarkEnd w:id="0"/>
      <w:bookmarkEnd w:id="1"/>
    </w:p>
    <w:p>
      <w:pPr>
        <w:spacing w:line="560" w:lineRule="exact"/>
        <w:jc w:val="left"/>
        <w:rPr>
          <w:rFonts w:ascii="宋体" w:hAnsi="宋体"/>
          <w:b/>
          <w:szCs w:val="21"/>
        </w:rPr>
      </w:pPr>
      <w:r>
        <w:rPr>
          <w:rFonts w:hint="eastAsia" w:ascii="宋体" w:hAnsi="宋体"/>
          <w:b/>
          <w:szCs w:val="21"/>
        </w:rPr>
        <w:t>一、磋商组织：</w:t>
      </w:r>
    </w:p>
    <w:p>
      <w:pPr>
        <w:spacing w:line="560" w:lineRule="exact"/>
        <w:ind w:firstLine="360" w:firstLineChars="150"/>
        <w:jc w:val="left"/>
        <w:rPr>
          <w:rFonts w:ascii="宋体" w:hAnsi="宋体"/>
          <w:sz w:val="24"/>
        </w:rPr>
      </w:pPr>
      <w:r>
        <w:rPr>
          <w:rFonts w:hint="eastAsia" w:ascii="宋体" w:hAnsi="宋体"/>
          <w:sz w:val="24"/>
        </w:rPr>
        <w:t>1、</w:t>
      </w:r>
      <w:r>
        <w:rPr>
          <w:rFonts w:hint="eastAsia" w:ascii="宋体" w:hAnsi="宋体"/>
          <w:sz w:val="24"/>
          <w:lang w:eastAsia="zh-CN"/>
        </w:rPr>
        <w:t>采购</w:t>
      </w:r>
      <w:r>
        <w:rPr>
          <w:rFonts w:hint="eastAsia" w:ascii="宋体" w:hAnsi="宋体"/>
          <w:sz w:val="24"/>
        </w:rPr>
        <w:t>人在</w:t>
      </w:r>
      <w:r>
        <w:rPr>
          <w:rFonts w:hint="eastAsia" w:ascii="宋体" w:hAnsi="宋体" w:cs="Courier New"/>
          <w:sz w:val="24"/>
        </w:rPr>
        <w:t>磋商</w:t>
      </w:r>
      <w:r>
        <w:rPr>
          <w:rFonts w:hint="eastAsia" w:ascii="宋体" w:hAnsi="宋体"/>
          <w:sz w:val="24"/>
        </w:rPr>
        <w:t>文件规定的时间和地点组织</w:t>
      </w:r>
      <w:r>
        <w:rPr>
          <w:rFonts w:hint="eastAsia" w:ascii="宋体" w:hAnsi="宋体" w:cs="Courier New"/>
          <w:sz w:val="24"/>
        </w:rPr>
        <w:t>磋商</w:t>
      </w:r>
      <w:r>
        <w:rPr>
          <w:rFonts w:hint="eastAsia" w:ascii="宋体" w:hAnsi="宋体"/>
          <w:sz w:val="24"/>
        </w:rPr>
        <w:t>，</w:t>
      </w:r>
      <w:r>
        <w:rPr>
          <w:rFonts w:hint="eastAsia" w:ascii="宋体" w:hAnsi="宋体" w:cs="Courier New"/>
          <w:sz w:val="24"/>
        </w:rPr>
        <w:t>磋商</w:t>
      </w:r>
      <w:r>
        <w:rPr>
          <w:rFonts w:hint="eastAsia" w:ascii="宋体" w:hAnsi="宋体"/>
          <w:sz w:val="24"/>
        </w:rPr>
        <w:t>响应方须派代表参加；</w:t>
      </w:r>
    </w:p>
    <w:p>
      <w:pPr>
        <w:spacing w:line="560" w:lineRule="exact"/>
        <w:ind w:firstLine="360" w:firstLineChars="150"/>
        <w:jc w:val="left"/>
        <w:rPr>
          <w:rFonts w:ascii="宋体" w:hAnsi="宋体"/>
          <w:sz w:val="24"/>
        </w:rPr>
      </w:pPr>
      <w:r>
        <w:rPr>
          <w:rFonts w:hint="eastAsia" w:ascii="宋体" w:hAnsi="宋体"/>
          <w:sz w:val="24"/>
        </w:rPr>
        <w:t>2、</w:t>
      </w:r>
      <w:r>
        <w:rPr>
          <w:rFonts w:hint="eastAsia" w:ascii="宋体" w:hAnsi="宋体" w:cs="Courier New"/>
          <w:sz w:val="24"/>
        </w:rPr>
        <w:t>磋商</w:t>
      </w:r>
      <w:r>
        <w:rPr>
          <w:rFonts w:hint="eastAsia" w:ascii="宋体" w:hAnsi="宋体"/>
          <w:sz w:val="24"/>
        </w:rPr>
        <w:t>小组由三人（含）以上单数的人员组成，其中专家的人数不少于成员总数的三分之二，</w:t>
      </w:r>
      <w:r>
        <w:rPr>
          <w:rFonts w:hint="eastAsia" w:ascii="宋体" w:hAnsi="宋体" w:cs="Courier New"/>
          <w:sz w:val="24"/>
        </w:rPr>
        <w:t>磋商</w:t>
      </w:r>
      <w:r>
        <w:rPr>
          <w:rFonts w:hint="eastAsia" w:ascii="宋体" w:hAnsi="宋体"/>
          <w:sz w:val="24"/>
        </w:rPr>
        <w:t>小组对</w:t>
      </w:r>
      <w:r>
        <w:rPr>
          <w:rFonts w:hint="eastAsia" w:ascii="宋体" w:hAnsi="宋体" w:cs="Courier New"/>
          <w:sz w:val="24"/>
        </w:rPr>
        <w:t>磋商</w:t>
      </w:r>
      <w:r>
        <w:rPr>
          <w:rFonts w:hint="eastAsia" w:ascii="宋体" w:hAnsi="宋体"/>
          <w:sz w:val="24"/>
        </w:rPr>
        <w:t>响应文件进行审查、质疑、评估和比较。</w:t>
      </w:r>
    </w:p>
    <w:p>
      <w:pPr>
        <w:spacing w:line="560" w:lineRule="exact"/>
        <w:jc w:val="left"/>
        <w:rPr>
          <w:rFonts w:ascii="宋体" w:hAnsi="宋体"/>
          <w:b/>
          <w:sz w:val="24"/>
        </w:rPr>
      </w:pPr>
      <w:r>
        <w:rPr>
          <w:rFonts w:hint="eastAsia" w:ascii="宋体" w:hAnsi="宋体"/>
          <w:b/>
          <w:sz w:val="24"/>
        </w:rPr>
        <w:t>二、磋商步骤：</w:t>
      </w:r>
    </w:p>
    <w:p>
      <w:pPr>
        <w:spacing w:line="600" w:lineRule="exact"/>
        <w:ind w:firstLine="480" w:firstLineChars="200"/>
        <w:rPr>
          <w:rFonts w:ascii="宋体" w:hAnsi="宋体" w:cs="宋体"/>
          <w:sz w:val="24"/>
        </w:rPr>
      </w:pPr>
      <w:r>
        <w:rPr>
          <w:rFonts w:ascii="宋体" w:hAnsi="宋体" w:cs="宋体"/>
          <w:sz w:val="24"/>
        </w:rPr>
        <w:t>1、现场查验供应商是否上传电子版响应文件；</w:t>
      </w:r>
    </w:p>
    <w:p>
      <w:pPr>
        <w:spacing w:line="600" w:lineRule="exact"/>
        <w:ind w:firstLine="480" w:firstLineChars="200"/>
        <w:rPr>
          <w:rFonts w:ascii="宋体" w:hAnsi="宋体" w:cs="宋体"/>
          <w:sz w:val="24"/>
        </w:rPr>
      </w:pPr>
      <w:r>
        <w:rPr>
          <w:rFonts w:ascii="宋体" w:hAnsi="宋体" w:cs="宋体"/>
          <w:sz w:val="24"/>
        </w:rPr>
        <w:t>2、磋商响应文件初步审核：</w:t>
      </w:r>
      <w:r>
        <w:rPr>
          <w:rFonts w:ascii="宋体" w:hAnsi="宋体" w:cs="宋体"/>
          <w:bCs/>
          <w:sz w:val="24"/>
        </w:rPr>
        <w:t>磋商</w:t>
      </w:r>
      <w:r>
        <w:rPr>
          <w:rFonts w:ascii="宋体" w:hAnsi="宋体" w:cs="宋体"/>
          <w:sz w:val="24"/>
        </w:rPr>
        <w:t>小组对</w:t>
      </w:r>
      <w:r>
        <w:rPr>
          <w:rFonts w:ascii="宋体" w:hAnsi="宋体" w:cs="宋体"/>
          <w:bCs/>
          <w:sz w:val="24"/>
        </w:rPr>
        <w:t>磋商</w:t>
      </w:r>
      <w:r>
        <w:rPr>
          <w:rFonts w:ascii="宋体" w:hAnsi="宋体" w:cs="宋体"/>
          <w:sz w:val="24"/>
        </w:rPr>
        <w:t>响应文件进行符合性审核；</w:t>
      </w:r>
    </w:p>
    <w:p>
      <w:pPr>
        <w:spacing w:line="600" w:lineRule="exact"/>
        <w:ind w:firstLine="480" w:firstLineChars="200"/>
        <w:rPr>
          <w:rFonts w:ascii="宋体" w:hAnsi="宋体" w:cs="宋体"/>
          <w:b w:val="0"/>
          <w:bCs w:val="0"/>
          <w:sz w:val="24"/>
        </w:rPr>
      </w:pPr>
      <w:r>
        <w:rPr>
          <w:rFonts w:ascii="宋体" w:hAnsi="宋体" w:cs="宋体"/>
          <w:b w:val="0"/>
          <w:bCs w:val="0"/>
          <w:sz w:val="24"/>
        </w:rPr>
        <w:t>3、响应文件能实质性响应磋商文件的供应商进入磋商阶段，磋商由磋商小组通过电话与单一供应商分别磋商（供应商应保持通讯工具畅通，否则后果自负）；</w:t>
      </w:r>
    </w:p>
    <w:p>
      <w:pPr>
        <w:spacing w:line="600" w:lineRule="exact"/>
        <w:ind w:firstLine="480" w:firstLineChars="200"/>
        <w:rPr>
          <w:rFonts w:ascii="宋体" w:hAnsi="宋体" w:cs="宋体"/>
          <w:sz w:val="24"/>
        </w:rPr>
      </w:pPr>
      <w:r>
        <w:rPr>
          <w:rFonts w:ascii="宋体" w:hAnsi="宋体" w:cs="宋体"/>
          <w:sz w:val="24"/>
        </w:rPr>
        <w:t>4、磋商结束后，继续参加磋商的磋商响应方进行最终报价；</w:t>
      </w:r>
    </w:p>
    <w:p>
      <w:pPr>
        <w:spacing w:line="600" w:lineRule="exact"/>
        <w:ind w:firstLine="480" w:firstLineChars="200"/>
        <w:rPr>
          <w:rFonts w:hint="eastAsia" w:ascii="宋体" w:hAnsi="宋体" w:cs="宋体"/>
          <w:sz w:val="24"/>
          <w:highlight w:val="none"/>
        </w:rPr>
      </w:pPr>
      <w:r>
        <w:rPr>
          <w:rFonts w:ascii="宋体" w:hAnsi="宋体" w:cs="宋体"/>
          <w:sz w:val="24"/>
        </w:rPr>
        <w:t>5、磋商小组按照如下评审办法确定成交磋商响应方。</w:t>
      </w:r>
    </w:p>
    <w:p>
      <w:pPr>
        <w:spacing w:line="560" w:lineRule="exact"/>
        <w:jc w:val="left"/>
        <w:rPr>
          <w:rFonts w:ascii="宋体" w:hAnsi="宋体"/>
          <w:b/>
          <w:sz w:val="24"/>
        </w:rPr>
      </w:pPr>
      <w:r>
        <w:rPr>
          <w:rFonts w:hint="eastAsia" w:ascii="宋体" w:hAnsi="宋体"/>
          <w:b/>
          <w:sz w:val="24"/>
        </w:rPr>
        <w:t>三</w:t>
      </w:r>
      <w:r>
        <w:rPr>
          <w:rFonts w:ascii="宋体" w:hAnsi="宋体"/>
          <w:b/>
          <w:sz w:val="24"/>
        </w:rPr>
        <w:t>、评审</w:t>
      </w:r>
      <w:r>
        <w:rPr>
          <w:rFonts w:hint="eastAsia" w:ascii="宋体" w:hAnsi="宋体"/>
          <w:b/>
          <w:sz w:val="24"/>
        </w:rPr>
        <w:t>办法：</w:t>
      </w:r>
    </w:p>
    <w:p>
      <w:pPr>
        <w:tabs>
          <w:tab w:val="left" w:pos="0"/>
          <w:tab w:val="left" w:pos="885"/>
          <w:tab w:val="left" w:pos="990"/>
        </w:tabs>
        <w:spacing w:line="560" w:lineRule="exact"/>
        <w:ind w:firstLine="360" w:firstLineChars="150"/>
        <w:jc w:val="left"/>
        <w:rPr>
          <w:rFonts w:ascii="宋体" w:hAnsi="宋体"/>
        </w:rPr>
      </w:pPr>
      <w:bookmarkStart w:id="2" w:name="_Toc494210626"/>
      <w:bookmarkStart w:id="3" w:name="_Toc31174"/>
      <w:r>
        <w:rPr>
          <w:rFonts w:hint="eastAsia" w:ascii="宋体" w:hAnsi="宋体"/>
          <w:sz w:val="24"/>
        </w:rPr>
        <w:t>1、本项目采用综合评分法，是指响应文件满足磋商文件全部实质性要求且按评审因素的量化指标评审得分，按照评审得分由高到低顺序推荐</w:t>
      </w:r>
      <w:r>
        <w:rPr>
          <w:rFonts w:hint="eastAsia" w:ascii="宋体" w:hAnsi="宋体"/>
          <w:sz w:val="24"/>
          <w:lang w:val="en-US" w:eastAsia="zh-CN"/>
        </w:rPr>
        <w:t>3名</w:t>
      </w:r>
      <w:r>
        <w:rPr>
          <w:rFonts w:hint="eastAsia" w:ascii="宋体" w:hAnsi="宋体"/>
          <w:sz w:val="24"/>
        </w:rPr>
        <w:t>成交候选</w:t>
      </w:r>
      <w:r>
        <w:rPr>
          <w:rFonts w:hint="eastAsia" w:ascii="宋体" w:hAnsi="宋体"/>
          <w:sz w:val="24"/>
          <w:lang w:eastAsia="zh-CN"/>
        </w:rPr>
        <w:t>供应商</w:t>
      </w:r>
      <w:r>
        <w:rPr>
          <w:rFonts w:hint="eastAsia" w:ascii="宋体" w:hAnsi="宋体"/>
          <w:sz w:val="24"/>
        </w:rPr>
        <w:t>的评审方法。</w:t>
      </w:r>
    </w:p>
    <w:p/>
    <w:tbl>
      <w:tblPr>
        <w:tblStyle w:val="35"/>
        <w:tblW w:w="98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5"/>
        <w:gridCol w:w="2157"/>
        <w:gridCol w:w="852"/>
        <w:gridCol w:w="62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2672" w:type="dxa"/>
            <w:gridSpan w:val="2"/>
            <w:tcBorders>
              <w:top w:val="single" w:color="auto" w:sz="4" w:space="0"/>
              <w:right w:val="single" w:color="auto" w:sz="4" w:space="0"/>
            </w:tcBorders>
            <w:vAlign w:val="center"/>
          </w:tcPr>
          <w:p>
            <w:pPr>
              <w:spacing w:line="360" w:lineRule="auto"/>
              <w:jc w:val="center"/>
              <w:rPr>
                <w:rFonts w:asciiTheme="minorEastAsia" w:hAnsiTheme="minorEastAsia" w:eastAsiaTheme="minorEastAsia"/>
                <w:b/>
                <w:sz w:val="24"/>
              </w:rPr>
            </w:pPr>
            <w:r>
              <w:rPr>
                <w:rFonts w:asciiTheme="minorEastAsia" w:hAnsiTheme="minorEastAsia" w:eastAsiaTheme="minorEastAsia"/>
                <w:b/>
                <w:sz w:val="24"/>
              </w:rPr>
              <w:t>条款号</w:t>
            </w:r>
          </w:p>
        </w:tc>
        <w:tc>
          <w:tcPr>
            <w:tcW w:w="852" w:type="dxa"/>
            <w:tcBorders>
              <w:top w:val="single" w:color="auto" w:sz="4" w:space="0"/>
              <w:left w:val="single" w:color="auto" w:sz="4" w:space="0"/>
              <w:right w:val="single" w:color="auto" w:sz="4" w:space="0"/>
            </w:tcBorders>
            <w:vAlign w:val="center"/>
          </w:tcPr>
          <w:p>
            <w:pPr>
              <w:spacing w:line="240" w:lineRule="auto"/>
              <w:jc w:val="center"/>
              <w:rPr>
                <w:rFonts w:asciiTheme="minorEastAsia" w:hAnsiTheme="minorEastAsia" w:eastAsiaTheme="minorEastAsia"/>
                <w:b/>
                <w:sz w:val="24"/>
              </w:rPr>
            </w:pPr>
            <w:r>
              <w:rPr>
                <w:rFonts w:hint="eastAsia" w:asciiTheme="minorEastAsia" w:hAnsiTheme="minorEastAsia" w:eastAsiaTheme="minorEastAsia"/>
                <w:b/>
                <w:sz w:val="24"/>
              </w:rPr>
              <w:t>评分</w:t>
            </w:r>
          </w:p>
          <w:p>
            <w:pPr>
              <w:spacing w:line="240" w:lineRule="auto"/>
              <w:jc w:val="center"/>
              <w:rPr>
                <w:rFonts w:asciiTheme="minorEastAsia" w:hAnsiTheme="minorEastAsia" w:eastAsiaTheme="minorEastAsia"/>
                <w:b/>
                <w:sz w:val="24"/>
              </w:rPr>
            </w:pPr>
            <w:r>
              <w:rPr>
                <w:rFonts w:hint="eastAsia" w:asciiTheme="minorEastAsia" w:hAnsiTheme="minorEastAsia" w:eastAsiaTheme="minorEastAsia"/>
                <w:b/>
                <w:sz w:val="24"/>
              </w:rPr>
              <w:t>因素</w:t>
            </w:r>
          </w:p>
        </w:tc>
        <w:tc>
          <w:tcPr>
            <w:tcW w:w="6286" w:type="dxa"/>
            <w:tcBorders>
              <w:top w:val="single" w:color="auto" w:sz="4" w:space="0"/>
              <w:left w:val="single" w:color="auto" w:sz="4" w:space="0"/>
              <w:right w:val="single" w:color="auto" w:sz="4" w:space="0"/>
            </w:tcBorders>
            <w:vAlign w:val="center"/>
          </w:tcPr>
          <w:p>
            <w:pPr>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一</w:t>
            </w:r>
          </w:p>
        </w:tc>
        <w:tc>
          <w:tcPr>
            <w:tcW w:w="215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报价得分</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lang w:val="en-US" w:eastAsia="zh-CN"/>
              </w:rPr>
              <w:t>4</w:t>
            </w:r>
            <w:r>
              <w:rPr>
                <w:rFonts w:hint="eastAsia" w:asciiTheme="minorEastAsia" w:hAnsiTheme="minorEastAsia" w:eastAsiaTheme="minorEastAsia"/>
                <w:b/>
                <w:sz w:val="24"/>
              </w:rPr>
              <w:t>0</w:t>
            </w:r>
            <w:r>
              <w:rPr>
                <w:rFonts w:asciiTheme="minorEastAsia" w:hAnsiTheme="minorEastAsia" w:eastAsiaTheme="minorEastAsia"/>
                <w:b/>
                <w:sz w:val="24"/>
              </w:rPr>
              <w:t>分</w:t>
            </w:r>
          </w:p>
        </w:tc>
        <w:tc>
          <w:tcPr>
            <w:tcW w:w="628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供应商的报价得分统一采用最低价优先法计算，即满足磋商文件要求且最终报价最低的供应商的价格为磋商基准价，其报价得分为满分</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0分。其他供应商的报价得分统一按照下列公式计算：磋商报价得分=（磋商基准价/最终磋商报价）×</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0×</w:t>
            </w:r>
            <w:r>
              <w:rPr>
                <w:rFonts w:hint="eastAsia" w:asciiTheme="minorEastAsia" w:hAnsiTheme="minorEastAsia" w:eastAsiaTheme="minorEastAsia"/>
                <w:sz w:val="24"/>
                <w:lang w:val="en-US" w:eastAsia="zh-CN"/>
              </w:rPr>
              <w:t>100%</w:t>
            </w:r>
            <w:r>
              <w:rPr>
                <w:rFonts w:hint="eastAsia" w:asciiTheme="minorEastAsia" w:hAnsiTheme="minorEastAsia" w:eastAsiaTheme="minorEastAsia"/>
                <w:sz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二</w:t>
            </w:r>
          </w:p>
        </w:tc>
        <w:tc>
          <w:tcPr>
            <w:tcW w:w="215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施工组织设计</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lang w:val="en-US" w:eastAsia="zh-CN"/>
              </w:rPr>
              <w:t>5</w:t>
            </w:r>
            <w:r>
              <w:rPr>
                <w:rFonts w:hint="eastAsia" w:asciiTheme="minorEastAsia" w:hAnsiTheme="minorEastAsia" w:eastAsiaTheme="minorEastAsia"/>
                <w:b/>
                <w:sz w:val="24"/>
              </w:rPr>
              <w:t>0分</w:t>
            </w:r>
          </w:p>
        </w:tc>
        <w:tc>
          <w:tcPr>
            <w:tcW w:w="628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cs="宋体" w:asciiTheme="minorEastAsia" w:hAnsiTheme="minorEastAsia" w:eastAsiaTheme="minorEastAsia"/>
                <w:sz w:val="24"/>
              </w:rPr>
              <w:t>1</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sz w:val="24"/>
              </w:rPr>
            </w:pPr>
            <w:r>
              <w:rPr>
                <w:rFonts w:hint="eastAsia" w:cs="宋体" w:asciiTheme="minorEastAsia" w:hAnsiTheme="minorEastAsia" w:eastAsiaTheme="minorEastAsia"/>
                <w:sz w:val="24"/>
              </w:rPr>
              <w:t>针对项目特点内容规范完整性和整体编制水平</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0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2</w:t>
            </w:r>
            <w:r>
              <w:rPr>
                <w:rFonts w:hint="eastAsia" w:cs="宋体" w:asciiTheme="minorEastAsia" w:hAnsiTheme="minorEastAsia" w:eastAsiaTheme="minorEastAsia"/>
                <w:sz w:val="24"/>
              </w:rPr>
              <w:t>分，缺项不得分，根据对工程整体有深刻认识，施工组织设计内容针对项目特点完整规范、表述清晰，具体可行和整体编制水平再加</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cs="宋体" w:asciiTheme="minorEastAsia" w:hAnsiTheme="minorEastAsia" w:eastAsiaTheme="minorEastAsia"/>
                <w:sz w:val="24"/>
              </w:rPr>
              <w:t>2</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sz w:val="24"/>
              </w:rPr>
            </w:pPr>
            <w:r>
              <w:rPr>
                <w:rFonts w:hint="eastAsia" w:cs="宋体" w:asciiTheme="minorEastAsia" w:hAnsiTheme="minorEastAsia" w:eastAsiaTheme="minorEastAsia"/>
                <w:sz w:val="24"/>
              </w:rPr>
              <w:t>施工方案与技术措施</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0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 xml:space="preserve"> 2 </w:t>
            </w:r>
            <w:r>
              <w:rPr>
                <w:rFonts w:hint="eastAsia" w:cs="宋体" w:asciiTheme="minorEastAsia" w:hAnsiTheme="minorEastAsia" w:eastAsiaTheme="minorEastAsia"/>
                <w:sz w:val="24"/>
              </w:rPr>
              <w:t>分，缺项不得分，根据内容齐全、针对项目实际情况安排恰当、措施可行程度得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6"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kern w:val="0"/>
                <w:sz w:val="24"/>
              </w:rPr>
            </w:pPr>
            <w:r>
              <w:rPr>
                <w:rFonts w:hint="eastAsia" w:cs="宋体" w:asciiTheme="minorEastAsia" w:hAnsiTheme="minorEastAsia" w:eastAsiaTheme="minorEastAsia"/>
                <w:sz w:val="24"/>
              </w:rPr>
              <w:t>质量管理体系与措施</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0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 xml:space="preserve"> 2 </w:t>
            </w:r>
            <w:r>
              <w:rPr>
                <w:rFonts w:hint="eastAsia" w:cs="宋体" w:asciiTheme="minorEastAsia" w:hAnsiTheme="minorEastAsia" w:eastAsiaTheme="minorEastAsia"/>
                <w:sz w:val="24"/>
              </w:rPr>
              <w:t>分，缺项不得分，根据体系完整、内容齐全、安排合理、针对项目特点措施先进可行、通病治理措施具体可靠得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515" w:type="dxa"/>
            <w:tcBorders>
              <w:top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4</w:t>
            </w:r>
          </w:p>
        </w:tc>
        <w:tc>
          <w:tcPr>
            <w:tcW w:w="2157" w:type="dxa"/>
            <w:tcBorders>
              <w:top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sz w:val="24"/>
              </w:rPr>
            </w:pPr>
            <w:r>
              <w:rPr>
                <w:rFonts w:hint="eastAsia" w:cs="宋体" w:asciiTheme="minorEastAsia" w:hAnsiTheme="minorEastAsia" w:eastAsiaTheme="minorEastAsia"/>
                <w:sz w:val="24"/>
              </w:rPr>
              <w:t>安全管理体系与措施</w:t>
            </w:r>
          </w:p>
        </w:tc>
        <w:tc>
          <w:tcPr>
            <w:tcW w:w="852" w:type="dxa"/>
            <w:tcBorders>
              <w:top w:val="single" w:color="auto" w:sz="4" w:space="0"/>
              <w:left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0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2</w:t>
            </w:r>
            <w:r>
              <w:rPr>
                <w:rFonts w:hint="eastAsia" w:cs="宋体" w:asciiTheme="minorEastAsia" w:hAnsiTheme="minorEastAsia" w:eastAsiaTheme="minorEastAsia"/>
                <w:sz w:val="24"/>
              </w:rPr>
              <w:t>分，缺项不得分，根据体系完整、内容齐全、安排恰当、措施针对项目实际情况规范具体完整、应急救援预案可行得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0"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Cs/>
                <w:sz w:val="24"/>
              </w:rPr>
              <w:t>5</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b/>
                <w:sz w:val="24"/>
              </w:rPr>
            </w:pPr>
            <w:r>
              <w:rPr>
                <w:rFonts w:hint="eastAsia" w:cs="宋体" w:asciiTheme="minorEastAsia" w:hAnsiTheme="minorEastAsia" w:eastAsiaTheme="minorEastAsia"/>
                <w:sz w:val="24"/>
              </w:rPr>
              <w:t>工程进度计划与措施（附施工进度横道图或网络图）</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 xml:space="preserve"> 2</w:t>
            </w:r>
            <w:r>
              <w:rPr>
                <w:rFonts w:hint="eastAsia" w:cs="宋体" w:asciiTheme="minorEastAsia" w:hAnsiTheme="minorEastAsia" w:eastAsiaTheme="minorEastAsia"/>
                <w:sz w:val="24"/>
              </w:rPr>
              <w:t>分，缺项不得分，根据工程计划编排合理、可行、关键路线清晰准确、冬雨季农忙保证措施可靠、内容齐全可行得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6"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6</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b/>
                <w:sz w:val="24"/>
              </w:rPr>
            </w:pPr>
            <w:r>
              <w:rPr>
                <w:rFonts w:hint="eastAsia" w:cs="宋体" w:asciiTheme="minorEastAsia" w:hAnsiTheme="minorEastAsia" w:eastAsiaTheme="minorEastAsia"/>
                <w:sz w:val="24"/>
              </w:rPr>
              <w:t>环保、文明管理体系与措施</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38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 xml:space="preserve">2 </w:t>
            </w:r>
            <w:r>
              <w:rPr>
                <w:rFonts w:hint="eastAsia" w:cs="宋体" w:asciiTheme="minorEastAsia" w:hAnsiTheme="minorEastAsia" w:eastAsiaTheme="minorEastAsia"/>
                <w:sz w:val="24"/>
              </w:rPr>
              <w:t>分，缺项不得分，根据体系完整、内容齐全、安排恰当、措施可行程度得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02"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cs="宋体" w:asciiTheme="minorEastAsia" w:hAnsiTheme="minorEastAsia" w:eastAsiaTheme="minorEastAsia"/>
                <w:sz w:val="24"/>
              </w:rPr>
              <w:t>7</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b/>
                <w:sz w:val="24"/>
              </w:rPr>
            </w:pPr>
            <w:r>
              <w:rPr>
                <w:rFonts w:hint="eastAsia" w:cs="宋体" w:asciiTheme="minorEastAsia" w:hAnsiTheme="minorEastAsia" w:eastAsiaTheme="minorEastAsia"/>
                <w:sz w:val="24"/>
              </w:rPr>
              <w:t>施工管理及措施</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2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 xml:space="preserve"> 2 </w:t>
            </w:r>
            <w:r>
              <w:rPr>
                <w:rFonts w:hint="eastAsia" w:cs="宋体" w:asciiTheme="minorEastAsia" w:hAnsiTheme="minorEastAsia" w:eastAsiaTheme="minorEastAsia"/>
                <w:sz w:val="24"/>
              </w:rPr>
              <w:t>分，缺项不得分，根据对本工程项目管理的认识，内容齐全、有针对性、对工程现场管理安排合理、符合安全文明生产要求、对工程管理的配合、协调、服务措施可行得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8</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b/>
                <w:sz w:val="24"/>
              </w:rPr>
            </w:pPr>
            <w:r>
              <w:rPr>
                <w:rFonts w:hint="eastAsia" w:cs="宋体" w:asciiTheme="minorEastAsia" w:hAnsiTheme="minorEastAsia" w:eastAsiaTheme="minorEastAsia"/>
                <w:sz w:val="24"/>
              </w:rPr>
              <w:t>资源配备计划及措施（附劳动力计划表、主要施工设备表、试验和检测仪器设备表）</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2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2</w:t>
            </w:r>
            <w:r>
              <w:rPr>
                <w:rFonts w:hint="eastAsia" w:cs="宋体" w:asciiTheme="minorEastAsia" w:hAnsiTheme="minorEastAsia" w:eastAsiaTheme="minorEastAsia"/>
                <w:sz w:val="24"/>
              </w:rPr>
              <w:t>分，缺项不得分，根据内容齐全、安排合理、投入计划与进度计划相呼应、措施可行程度得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2"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9</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400" w:lineRule="exact"/>
              <w:jc w:val="center"/>
              <w:textAlignment w:val="auto"/>
              <w:rPr>
                <w:rFonts w:asciiTheme="minorEastAsia" w:hAnsiTheme="minorEastAsia" w:eastAsiaTheme="minorEastAsia"/>
                <w:b/>
                <w:sz w:val="24"/>
              </w:rPr>
            </w:pPr>
            <w:r>
              <w:rPr>
                <w:rFonts w:hint="eastAsia" w:cs="宋体" w:asciiTheme="minorEastAsia" w:hAnsiTheme="minorEastAsia" w:eastAsiaTheme="minorEastAsia"/>
                <w:sz w:val="24"/>
              </w:rPr>
              <w:t>施工关键部位、材料采购要点的控制及措施（根据工程特点及招标文件要求应具有针对性）</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2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 xml:space="preserve"> 2</w:t>
            </w:r>
            <w:r>
              <w:rPr>
                <w:rFonts w:hint="eastAsia" w:cs="宋体" w:asciiTheme="minorEastAsia" w:hAnsiTheme="minorEastAsia" w:eastAsiaTheme="minorEastAsia"/>
                <w:sz w:val="24"/>
              </w:rPr>
              <w:t>分，缺项不得分，根据针对工程特点内容齐全、安排合理、对施工关键部位及材料采购要点解决方案完整、经济、切实可行、措施得力得</w:t>
            </w:r>
            <w:r>
              <w:rPr>
                <w:rFonts w:hint="eastAsia" w:cs="宋体" w:asciiTheme="minorEastAsia" w:hAnsiTheme="minorEastAsia" w:eastAsiaTheme="minorEastAsia"/>
                <w:sz w:val="24"/>
                <w:u w:val="single"/>
              </w:rPr>
              <w:t>0-</w:t>
            </w:r>
            <w:r>
              <w:rPr>
                <w:rFonts w:hint="eastAsia" w:cs="宋体" w:asciiTheme="minorEastAsia" w:hAnsiTheme="minorEastAsia" w:eastAsiaTheme="minorEastAsia"/>
                <w:sz w:val="24"/>
                <w:u w:val="single"/>
                <w:lang w:val="en-US" w:eastAsia="zh-CN"/>
              </w:rPr>
              <w:t>3</w:t>
            </w:r>
            <w:r>
              <w:rPr>
                <w:rFonts w:hint="eastAsia" w:cs="宋体"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10</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400" w:lineRule="exact"/>
              <w:jc w:val="center"/>
              <w:textAlignment w:val="auto"/>
              <w:rPr>
                <w:rFonts w:asciiTheme="minorEastAsia" w:hAnsiTheme="minorEastAsia" w:eastAsiaTheme="minorEastAsia"/>
                <w:sz w:val="24"/>
              </w:rPr>
            </w:pPr>
            <w:r>
              <w:rPr>
                <w:rFonts w:hint="eastAsia" w:asciiTheme="minorEastAsia" w:hAnsiTheme="minorEastAsia" w:eastAsiaTheme="minorEastAsia"/>
                <w:sz w:val="24"/>
              </w:rPr>
              <w:t>扬尘治理措施</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tcPr>
          <w:p>
            <w:pPr>
              <w:spacing w:line="400" w:lineRule="exact"/>
              <w:rPr>
                <w:rFonts w:asciiTheme="minorEastAsia" w:hAnsiTheme="minorEastAsia" w:eastAsiaTheme="minorEastAsia"/>
                <w:sz w:val="24"/>
              </w:rPr>
            </w:pPr>
            <w:r>
              <w:rPr>
                <w:rFonts w:hint="eastAsia" w:cs="宋体" w:asciiTheme="minorEastAsia" w:hAnsiTheme="minorEastAsia" w:eastAsiaTheme="minorEastAsia"/>
                <w:sz w:val="24"/>
              </w:rPr>
              <w:t>有该项得基本分</w:t>
            </w:r>
            <w:r>
              <w:rPr>
                <w:rFonts w:hint="eastAsia" w:cs="宋体" w:asciiTheme="minorEastAsia" w:hAnsiTheme="minorEastAsia" w:eastAsiaTheme="minorEastAsia"/>
                <w:sz w:val="24"/>
                <w:u w:val="single"/>
              </w:rPr>
              <w:t xml:space="preserve"> 2 </w:t>
            </w:r>
            <w:r>
              <w:rPr>
                <w:rFonts w:hint="eastAsia" w:asciiTheme="minorEastAsia" w:hAnsiTheme="minorEastAsia" w:eastAsiaTheme="minorEastAsia"/>
                <w:sz w:val="24"/>
              </w:rPr>
              <w:t>分，</w:t>
            </w:r>
            <w:r>
              <w:rPr>
                <w:rFonts w:hint="eastAsia" w:cs="宋体" w:asciiTheme="minorEastAsia" w:hAnsiTheme="minorEastAsia" w:eastAsiaTheme="minorEastAsia"/>
                <w:sz w:val="24"/>
              </w:rPr>
              <w:t>缺项不得分，</w:t>
            </w:r>
            <w:r>
              <w:rPr>
                <w:rFonts w:hint="eastAsia" w:asciiTheme="minorEastAsia" w:hAnsiTheme="minorEastAsia" w:eastAsiaTheme="minorEastAsia"/>
                <w:sz w:val="24"/>
              </w:rPr>
              <w:t>根据内容完整，针对本项目实质性的切实可行程度等综合评定得</w:t>
            </w:r>
            <w:r>
              <w:rPr>
                <w:rFonts w:hint="eastAsia" w:asciiTheme="minorEastAsia" w:hAnsiTheme="minorEastAsia" w:eastAsiaTheme="minorEastAsia"/>
                <w:sz w:val="24"/>
                <w:u w:val="single"/>
              </w:rPr>
              <w:t>0-</w:t>
            </w:r>
            <w:r>
              <w:rPr>
                <w:rFonts w:hint="eastAsia" w:asciiTheme="minorEastAsia" w:hAnsiTheme="minorEastAsia" w:eastAsiaTheme="minorEastAsia"/>
                <w:sz w:val="24"/>
                <w:u w:val="single"/>
                <w:lang w:val="en-US" w:eastAsia="zh-CN"/>
              </w:rPr>
              <w:t>3</w:t>
            </w:r>
            <w:r>
              <w:rPr>
                <w:rFonts w:hint="eastAsia" w:asciiTheme="minorEastAsia" w:hAnsiTheme="minorEastAsia" w:eastAsiaTheme="minorEastAsia"/>
                <w:sz w:val="24"/>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515"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三</w:t>
            </w:r>
          </w:p>
        </w:tc>
        <w:tc>
          <w:tcPr>
            <w:tcW w:w="2157" w:type="dxa"/>
            <w:tcBorders>
              <w:top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rPr>
              <w:t>资信</w:t>
            </w:r>
          </w:p>
        </w:tc>
        <w:tc>
          <w:tcPr>
            <w:tcW w:w="85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b/>
                <w:sz w:val="24"/>
              </w:rPr>
            </w:pPr>
            <w:r>
              <w:rPr>
                <w:rFonts w:hint="eastAsia" w:asciiTheme="minorEastAsia" w:hAnsiTheme="minorEastAsia" w:eastAsiaTheme="minorEastAsia"/>
                <w:b/>
                <w:sz w:val="24"/>
                <w:lang w:val="en-US" w:eastAsia="zh-CN"/>
              </w:rPr>
              <w:t>10</w:t>
            </w:r>
            <w:r>
              <w:rPr>
                <w:rFonts w:hint="eastAsia" w:asciiTheme="minorEastAsia" w:hAnsiTheme="minorEastAsia" w:eastAsiaTheme="minorEastAsia"/>
                <w:b/>
                <w:sz w:val="24"/>
              </w:rPr>
              <w:t>分</w:t>
            </w:r>
          </w:p>
        </w:tc>
        <w:tc>
          <w:tcPr>
            <w:tcW w:w="628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left"/>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15"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Theme="minorEastAsia" w:hAnsiTheme="minorEastAsia" w:eastAsiaTheme="minorEastAsia"/>
                <w:sz w:val="24"/>
              </w:rPr>
            </w:pPr>
            <w:r>
              <w:rPr>
                <w:rFonts w:hint="eastAsia" w:asciiTheme="minorEastAsia" w:hAnsiTheme="minorEastAsia" w:eastAsiaTheme="minorEastAsia"/>
                <w:sz w:val="24"/>
              </w:rPr>
              <w:t>1</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sz w:val="24"/>
              </w:rPr>
            </w:pPr>
          </w:p>
          <w:p>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sz w:val="24"/>
              </w:rPr>
            </w:pPr>
          </w:p>
          <w:p>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sz w:val="24"/>
              </w:rPr>
            </w:pPr>
            <w:r>
              <w:rPr>
                <w:rFonts w:hint="eastAsia" w:asciiTheme="minorEastAsia" w:hAnsiTheme="minorEastAsia" w:eastAsiaTheme="minorEastAsia"/>
                <w:sz w:val="24"/>
              </w:rPr>
              <w:t>供应商企业近三年承担的类似工程业绩</w:t>
            </w:r>
          </w:p>
        </w:tc>
        <w:tc>
          <w:tcPr>
            <w:tcW w:w="85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Theme="minorEastAsia" w:hAnsiTheme="minorEastAsia" w:eastAsiaTheme="minorEastAsia"/>
                <w:sz w:val="24"/>
              </w:rPr>
            </w:pP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sz w:val="24"/>
              </w:rPr>
            </w:pPr>
            <w:r>
              <w:rPr>
                <w:rFonts w:hint="eastAsia" w:asciiTheme="minorEastAsia" w:hAnsiTheme="minorEastAsia" w:eastAsiaTheme="minorEastAsia"/>
                <w:sz w:val="24"/>
                <w:lang w:eastAsia="zh-CN"/>
              </w:rPr>
              <w:t>供应商</w:t>
            </w:r>
            <w:r>
              <w:rPr>
                <w:rFonts w:hint="eastAsia" w:asciiTheme="minorEastAsia" w:hAnsiTheme="minorEastAsia" w:eastAsiaTheme="minorEastAsia"/>
                <w:sz w:val="24"/>
              </w:rPr>
              <w:t>企业201</w:t>
            </w:r>
            <w:r>
              <w:rPr>
                <w:rFonts w:hint="eastAsia" w:asciiTheme="minorEastAsia" w:hAnsiTheme="minorEastAsia" w:eastAsiaTheme="minorEastAsia"/>
                <w:sz w:val="24"/>
                <w:lang w:val="en-US" w:eastAsia="zh-CN"/>
              </w:rPr>
              <w:t>7</w:t>
            </w:r>
            <w:r>
              <w:rPr>
                <w:rFonts w:hint="eastAsia" w:asciiTheme="minorEastAsia" w:hAnsiTheme="minorEastAsia" w:eastAsiaTheme="minorEastAsia"/>
                <w:sz w:val="24"/>
              </w:rPr>
              <w:t>年1 月1 日以来承担的类似工程业绩每项得</w:t>
            </w: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分，满分</w:t>
            </w: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分。</w:t>
            </w:r>
          </w:p>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b/>
                <w:sz w:val="24"/>
                <w:szCs w:val="24"/>
              </w:rPr>
            </w:pPr>
            <w:r>
              <w:rPr>
                <w:rFonts w:hint="eastAsia" w:asciiTheme="minorEastAsia" w:hAnsiTheme="minorEastAsia" w:eastAsiaTheme="minorEastAsia"/>
                <w:b/>
                <w:bCs/>
                <w:sz w:val="24"/>
              </w:rPr>
              <w:t>注：</w:t>
            </w:r>
            <w:r>
              <w:rPr>
                <w:rFonts w:hint="eastAsia" w:asciiTheme="minorEastAsia" w:hAnsiTheme="minorEastAsia" w:eastAsiaTheme="minorEastAsia"/>
                <w:b/>
                <w:sz w:val="24"/>
              </w:rPr>
              <w:t>①类似项目工程以施工合同</w:t>
            </w:r>
            <w:r>
              <w:rPr>
                <w:rFonts w:hint="eastAsia" w:ascii="宋体" w:hAnsi="宋体" w:cs="宋体"/>
                <w:b/>
                <w:color w:val="auto"/>
                <w:sz w:val="24"/>
                <w:szCs w:val="24"/>
                <w:u w:val="none"/>
              </w:rPr>
              <w:t>和竣工验收证书（或业主出具的竣工验收证明）为准，二者缺一不可</w:t>
            </w:r>
            <w:r>
              <w:rPr>
                <w:rFonts w:hint="eastAsia" w:cs="宋体"/>
                <w:b/>
                <w:bCs/>
                <w:color w:val="auto"/>
                <w:sz w:val="24"/>
                <w:szCs w:val="24"/>
              </w:rPr>
              <w:t>，且复印件或扫描件须编制在响应文件中，</w:t>
            </w:r>
            <w:r>
              <w:rPr>
                <w:rFonts w:hint="eastAsia" w:ascii="宋体" w:hAnsi="宋体" w:cs="宋体"/>
                <w:b/>
                <w:bCs/>
                <w:color w:val="auto"/>
                <w:kern w:val="0"/>
                <w:sz w:val="24"/>
                <w:szCs w:val="24"/>
              </w:rPr>
              <w:t>否则不予认可</w:t>
            </w:r>
            <w:r>
              <w:rPr>
                <w:rFonts w:hint="eastAsia" w:asciiTheme="minorEastAsia" w:hAnsiTheme="minorEastAsia" w:eastAsiaTheme="minorEastAsia"/>
                <w:b/>
                <w:sz w:val="24"/>
                <w:szCs w:val="24"/>
              </w:rPr>
              <w:t>；</w:t>
            </w:r>
          </w:p>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b/>
                <w:sz w:val="24"/>
              </w:rPr>
            </w:pPr>
            <w:r>
              <w:rPr>
                <w:rFonts w:hint="eastAsia" w:asciiTheme="minorEastAsia" w:hAnsiTheme="minorEastAsia" w:eastAsiaTheme="minorEastAsia"/>
                <w:b/>
                <w:sz w:val="24"/>
              </w:rPr>
              <w:t>②时间以竣</w:t>
            </w:r>
            <w:r>
              <w:rPr>
                <w:rFonts w:hint="eastAsia" w:asciiTheme="minorEastAsia" w:hAnsiTheme="minorEastAsia" w:eastAsiaTheme="minorEastAsia"/>
                <w:b/>
                <w:color w:val="auto"/>
                <w:sz w:val="24"/>
              </w:rPr>
              <w:t>工验收证书时间</w:t>
            </w:r>
            <w:r>
              <w:rPr>
                <w:rFonts w:hint="eastAsia" w:ascii="宋体" w:hAnsi="宋体" w:cs="宋体"/>
                <w:b/>
                <w:color w:val="auto"/>
                <w:sz w:val="24"/>
                <w:szCs w:val="24"/>
                <w:u w:val="none"/>
              </w:rPr>
              <w:t>（或业主出具的竣工验收证明</w:t>
            </w:r>
            <w:r>
              <w:rPr>
                <w:rFonts w:hint="eastAsia" w:ascii="宋体" w:hAnsi="宋体" w:cs="宋体"/>
                <w:b/>
                <w:color w:val="auto"/>
                <w:sz w:val="24"/>
                <w:szCs w:val="24"/>
                <w:u w:val="none"/>
                <w:lang w:eastAsia="zh-CN"/>
              </w:rPr>
              <w:t>时间</w:t>
            </w:r>
            <w:r>
              <w:rPr>
                <w:rFonts w:hint="eastAsia" w:ascii="宋体" w:hAnsi="宋体" w:cs="宋体"/>
                <w:b/>
                <w:color w:val="auto"/>
                <w:sz w:val="24"/>
                <w:szCs w:val="24"/>
                <w:u w:val="none"/>
              </w:rPr>
              <w:t>）</w:t>
            </w:r>
            <w:r>
              <w:rPr>
                <w:rFonts w:hint="eastAsia" w:asciiTheme="minorEastAsia" w:hAnsiTheme="minorEastAsia" w:eastAsiaTheme="minorEastAsia"/>
                <w:b/>
                <w:color w:val="auto"/>
                <w:sz w:val="24"/>
              </w:rPr>
              <w:t>为准</w:t>
            </w:r>
            <w:r>
              <w:rPr>
                <w:rFonts w:hint="eastAsia" w:asciiTheme="minorEastAsia" w:hAnsiTheme="minorEastAsia" w:eastAsiaTheme="minorEastAsia"/>
                <w:b/>
                <w:sz w:val="24"/>
              </w:rPr>
              <w:t>；</w:t>
            </w:r>
          </w:p>
          <w:p>
            <w:pPr>
              <w:keepNext w:val="0"/>
              <w:keepLines w:val="0"/>
              <w:pageBreakBefore w:val="0"/>
              <w:kinsoku/>
              <w:wordWrap/>
              <w:overflowPunct/>
              <w:topLinePunct w:val="0"/>
              <w:autoSpaceDE/>
              <w:autoSpaceDN/>
              <w:bidi w:val="0"/>
              <w:adjustRightInd w:val="0"/>
              <w:snapToGrid w:val="0"/>
              <w:spacing w:line="400" w:lineRule="exact"/>
              <w:ind w:right="-29" w:rightChars="-14"/>
              <w:jc w:val="left"/>
              <w:textAlignment w:val="auto"/>
              <w:rPr>
                <w:rFonts w:asciiTheme="minorEastAsia" w:hAnsiTheme="minorEastAsia" w:eastAsiaTheme="minorEastAsia"/>
                <w:b/>
                <w:sz w:val="24"/>
              </w:rPr>
            </w:pPr>
            <w:r>
              <w:rPr>
                <w:rFonts w:hint="eastAsia" w:asciiTheme="minorEastAsia" w:hAnsiTheme="minorEastAsia" w:eastAsiaTheme="minorEastAsia"/>
                <w:b/>
                <w:sz w:val="24"/>
              </w:rPr>
              <w:t>③类似工程指</w:t>
            </w:r>
            <w:r>
              <w:rPr>
                <w:rFonts w:hint="eastAsia" w:ascii="宋体" w:hAnsi="宋体" w:cs="宋体"/>
                <w:b/>
                <w:bCs/>
                <w:color w:val="auto"/>
                <w:sz w:val="24"/>
                <w:szCs w:val="24"/>
              </w:rPr>
              <w:t>单项合同价</w:t>
            </w:r>
            <w:r>
              <w:rPr>
                <w:rFonts w:hint="eastAsia" w:ascii="宋体" w:hAnsi="宋体" w:cs="宋体"/>
                <w:b/>
                <w:bCs/>
                <w:color w:val="auto"/>
                <w:sz w:val="24"/>
                <w:szCs w:val="24"/>
                <w:u w:val="single"/>
                <w:lang w:val="en-US" w:eastAsia="zh-CN"/>
              </w:rPr>
              <w:t>350</w:t>
            </w:r>
            <w:r>
              <w:rPr>
                <w:rFonts w:hint="eastAsia" w:cs="宋体"/>
                <w:b/>
                <w:bCs/>
                <w:color w:val="auto"/>
                <w:sz w:val="24"/>
                <w:szCs w:val="24"/>
              </w:rPr>
              <w:t>万元及以上的</w:t>
            </w:r>
            <w:r>
              <w:rPr>
                <w:rFonts w:hint="eastAsia" w:asciiTheme="minorEastAsia" w:hAnsiTheme="minorEastAsia" w:eastAsiaTheme="minorEastAsia"/>
                <w:b/>
                <w:sz w:val="24"/>
              </w:rPr>
              <w:t>装修装饰工程；</w:t>
            </w:r>
          </w:p>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sz w:val="24"/>
              </w:rPr>
            </w:pPr>
            <w:r>
              <w:rPr>
                <w:rFonts w:hint="eastAsia" w:asciiTheme="minorEastAsia" w:hAnsiTheme="minorEastAsia" w:eastAsiaTheme="minorEastAsia"/>
                <w:b/>
                <w:sz w:val="24"/>
              </w:rPr>
              <w:t>④供应商企业类似业绩与项目经理类似业绩同一工程的不重复计分。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515"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Theme="minorEastAsia" w:hAnsiTheme="minorEastAsia" w:eastAsiaTheme="minorEastAsia"/>
                <w:sz w:val="24"/>
              </w:rPr>
            </w:pPr>
            <w:r>
              <w:rPr>
                <w:rFonts w:hint="eastAsia" w:cs="宋体" w:asciiTheme="minorEastAsia" w:hAnsiTheme="minorEastAsia" w:eastAsiaTheme="minorEastAsia"/>
                <w:sz w:val="24"/>
              </w:rPr>
              <w:t>2</w:t>
            </w:r>
          </w:p>
        </w:tc>
        <w:tc>
          <w:tcPr>
            <w:tcW w:w="2157" w:type="dxa"/>
            <w:tcBorders>
              <w:top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asciiTheme="minorEastAsia" w:hAnsiTheme="minorEastAsia" w:eastAsiaTheme="minorEastAsia"/>
                <w:sz w:val="24"/>
              </w:rPr>
            </w:pPr>
            <w:r>
              <w:rPr>
                <w:rFonts w:hint="eastAsia" w:cs="宋体" w:asciiTheme="minorEastAsia" w:hAnsiTheme="minorEastAsia" w:eastAsiaTheme="minorEastAsia"/>
                <w:sz w:val="24"/>
              </w:rPr>
              <w:t>项目经理近三年承担的类似工程业绩</w:t>
            </w:r>
          </w:p>
        </w:tc>
        <w:tc>
          <w:tcPr>
            <w:tcW w:w="85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Theme="minorEastAsia" w:hAnsiTheme="minorEastAsia" w:eastAsiaTheme="minorEastAsia"/>
                <w:sz w:val="24"/>
              </w:rPr>
            </w:pPr>
            <w:r>
              <w:rPr>
                <w:rFonts w:hint="eastAsia" w:cs="宋体" w:asciiTheme="minorEastAsia" w:hAnsiTheme="minorEastAsia" w:eastAsiaTheme="minorEastAsia"/>
                <w:sz w:val="24"/>
                <w:lang w:val="en-US" w:eastAsia="zh-CN"/>
              </w:rPr>
              <w:t>1</w:t>
            </w:r>
            <w:r>
              <w:rPr>
                <w:rFonts w:hint="eastAsia" w:cs="宋体" w:asciiTheme="minorEastAsia" w:hAnsiTheme="minorEastAsia" w:eastAsiaTheme="minorEastAsia"/>
                <w:sz w:val="24"/>
              </w:rPr>
              <w:t>分</w:t>
            </w:r>
          </w:p>
        </w:tc>
        <w:tc>
          <w:tcPr>
            <w:tcW w:w="628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sz w:val="24"/>
              </w:rPr>
            </w:pPr>
            <w:r>
              <w:rPr>
                <w:rFonts w:hint="eastAsia" w:asciiTheme="minorEastAsia" w:hAnsiTheme="minorEastAsia" w:eastAsiaTheme="minorEastAsia"/>
                <w:sz w:val="24"/>
              </w:rPr>
              <w:t>拟派</w:t>
            </w:r>
            <w:r>
              <w:rPr>
                <w:rFonts w:hint="eastAsia" w:asciiTheme="minorEastAsia" w:hAnsiTheme="minorEastAsia" w:eastAsiaTheme="minorEastAsia"/>
                <w:sz w:val="24"/>
                <w:lang w:eastAsia="zh-CN"/>
              </w:rPr>
              <w:t>本工程</w:t>
            </w:r>
            <w:r>
              <w:rPr>
                <w:rFonts w:hint="eastAsia" w:asciiTheme="minorEastAsia" w:hAnsiTheme="minorEastAsia" w:eastAsiaTheme="minorEastAsia"/>
                <w:sz w:val="24"/>
              </w:rPr>
              <w:t>项目经理201</w:t>
            </w:r>
            <w:r>
              <w:rPr>
                <w:rFonts w:hint="eastAsia" w:asciiTheme="minorEastAsia" w:hAnsiTheme="minorEastAsia" w:eastAsiaTheme="minorEastAsia"/>
                <w:sz w:val="24"/>
                <w:lang w:val="en-US" w:eastAsia="zh-CN"/>
              </w:rPr>
              <w:t>7</w:t>
            </w:r>
            <w:r>
              <w:rPr>
                <w:rFonts w:hint="eastAsia" w:asciiTheme="minorEastAsia" w:hAnsiTheme="minorEastAsia" w:eastAsiaTheme="minorEastAsia"/>
                <w:sz w:val="24"/>
              </w:rPr>
              <w:t>年1月1日以来承担的类似工程业绩每项得</w:t>
            </w: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分，满分</w:t>
            </w: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分。</w:t>
            </w:r>
          </w:p>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b/>
                <w:sz w:val="24"/>
                <w:szCs w:val="24"/>
              </w:rPr>
            </w:pPr>
            <w:r>
              <w:rPr>
                <w:rFonts w:hint="eastAsia" w:asciiTheme="minorEastAsia" w:hAnsiTheme="minorEastAsia" w:eastAsiaTheme="minorEastAsia"/>
                <w:b/>
                <w:sz w:val="24"/>
              </w:rPr>
              <w:t>注：①类似项目工程以</w:t>
            </w:r>
            <w:r>
              <w:rPr>
                <w:rStyle w:val="38"/>
                <w:rFonts w:hint="eastAsia" w:cs="宋体"/>
                <w:sz w:val="24"/>
                <w:szCs w:val="24"/>
              </w:rPr>
              <w:t>能证明拟派本项目</w:t>
            </w:r>
            <w:r>
              <w:rPr>
                <w:rStyle w:val="38"/>
                <w:rFonts w:hint="eastAsia" w:cs="宋体"/>
                <w:sz w:val="24"/>
                <w:szCs w:val="24"/>
                <w:lang w:eastAsia="zh-CN"/>
              </w:rPr>
              <w:t>项目经理的</w:t>
            </w:r>
            <w:r>
              <w:rPr>
                <w:rFonts w:hint="eastAsia" w:asciiTheme="minorEastAsia" w:hAnsiTheme="minorEastAsia" w:eastAsiaTheme="minorEastAsia"/>
                <w:b/>
                <w:sz w:val="24"/>
                <w:szCs w:val="24"/>
              </w:rPr>
              <w:t>施工</w:t>
            </w:r>
            <w:r>
              <w:rPr>
                <w:rFonts w:hint="eastAsia" w:asciiTheme="minorEastAsia" w:hAnsiTheme="minorEastAsia" w:eastAsiaTheme="minorEastAsia"/>
                <w:b/>
                <w:sz w:val="24"/>
              </w:rPr>
              <w:t>合同</w:t>
            </w:r>
            <w:r>
              <w:rPr>
                <w:rFonts w:hint="eastAsia" w:ascii="宋体" w:hAnsi="宋体" w:cs="宋体"/>
                <w:b/>
                <w:color w:val="auto"/>
                <w:sz w:val="24"/>
                <w:szCs w:val="24"/>
                <w:u w:val="none"/>
              </w:rPr>
              <w:t>和竣工验收证书（或业主出具的竣工验收证明）为准，二者缺一不可</w:t>
            </w:r>
            <w:r>
              <w:rPr>
                <w:rFonts w:hint="eastAsia" w:cs="宋体"/>
                <w:b/>
                <w:bCs/>
                <w:color w:val="auto"/>
                <w:sz w:val="24"/>
                <w:szCs w:val="24"/>
                <w:u w:val="none"/>
              </w:rPr>
              <w:t>，</w:t>
            </w:r>
            <w:r>
              <w:rPr>
                <w:rFonts w:hint="eastAsia" w:cs="宋体"/>
                <w:b/>
                <w:bCs/>
                <w:color w:val="auto"/>
                <w:sz w:val="24"/>
                <w:szCs w:val="24"/>
              </w:rPr>
              <w:t>且复印件或扫描件须编制在响应文件中</w:t>
            </w:r>
            <w:r>
              <w:rPr>
                <w:rFonts w:hint="eastAsia" w:ascii="宋体" w:hAnsi="宋体" w:cs="宋体"/>
                <w:b/>
                <w:bCs/>
                <w:color w:val="auto"/>
                <w:kern w:val="0"/>
                <w:sz w:val="24"/>
                <w:szCs w:val="24"/>
              </w:rPr>
              <w:t>，否则不予认可</w:t>
            </w:r>
            <w:r>
              <w:rPr>
                <w:rFonts w:hint="eastAsia" w:asciiTheme="minorEastAsia" w:hAnsiTheme="minorEastAsia" w:eastAsiaTheme="minorEastAsia"/>
                <w:b/>
                <w:sz w:val="24"/>
                <w:szCs w:val="24"/>
              </w:rPr>
              <w:t>；</w:t>
            </w:r>
          </w:p>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b/>
                <w:sz w:val="24"/>
              </w:rPr>
            </w:pPr>
            <w:r>
              <w:rPr>
                <w:rFonts w:hint="eastAsia" w:asciiTheme="minorEastAsia" w:hAnsiTheme="minorEastAsia" w:eastAsiaTheme="minorEastAsia"/>
                <w:b/>
                <w:sz w:val="24"/>
              </w:rPr>
              <w:t>②时间以竣</w:t>
            </w:r>
            <w:r>
              <w:rPr>
                <w:rFonts w:hint="eastAsia" w:asciiTheme="minorEastAsia" w:hAnsiTheme="minorEastAsia" w:eastAsiaTheme="minorEastAsia"/>
                <w:b/>
                <w:color w:val="auto"/>
                <w:sz w:val="24"/>
              </w:rPr>
              <w:t>工验收证书时间</w:t>
            </w:r>
            <w:r>
              <w:rPr>
                <w:rFonts w:hint="eastAsia" w:ascii="宋体" w:hAnsi="宋体" w:cs="宋体"/>
                <w:b/>
                <w:color w:val="auto"/>
                <w:sz w:val="24"/>
                <w:szCs w:val="24"/>
                <w:u w:val="none"/>
              </w:rPr>
              <w:t>（或业主出具的竣工验收证明</w:t>
            </w:r>
            <w:r>
              <w:rPr>
                <w:rFonts w:hint="eastAsia" w:ascii="宋体" w:hAnsi="宋体" w:cs="宋体"/>
                <w:b/>
                <w:color w:val="auto"/>
                <w:sz w:val="24"/>
                <w:szCs w:val="24"/>
                <w:u w:val="none"/>
                <w:lang w:eastAsia="zh-CN"/>
              </w:rPr>
              <w:t>时间</w:t>
            </w:r>
            <w:r>
              <w:rPr>
                <w:rFonts w:hint="eastAsia" w:ascii="宋体" w:hAnsi="宋体" w:cs="宋体"/>
                <w:b/>
                <w:color w:val="auto"/>
                <w:sz w:val="24"/>
                <w:szCs w:val="24"/>
                <w:u w:val="none"/>
              </w:rPr>
              <w:t>）</w:t>
            </w:r>
            <w:r>
              <w:rPr>
                <w:rFonts w:hint="eastAsia" w:asciiTheme="minorEastAsia" w:hAnsiTheme="minorEastAsia" w:eastAsiaTheme="minorEastAsia"/>
                <w:b/>
                <w:color w:val="auto"/>
                <w:sz w:val="24"/>
              </w:rPr>
              <w:t>为准</w:t>
            </w:r>
            <w:r>
              <w:rPr>
                <w:rFonts w:hint="eastAsia" w:asciiTheme="minorEastAsia" w:hAnsiTheme="minorEastAsia" w:eastAsiaTheme="minorEastAsia"/>
                <w:b/>
                <w:sz w:val="24"/>
              </w:rPr>
              <w:t>；</w:t>
            </w:r>
          </w:p>
          <w:p>
            <w:pPr>
              <w:keepNext w:val="0"/>
              <w:keepLines w:val="0"/>
              <w:pageBreakBefore w:val="0"/>
              <w:kinsoku/>
              <w:wordWrap/>
              <w:overflowPunct/>
              <w:topLinePunct w:val="0"/>
              <w:autoSpaceDE/>
              <w:autoSpaceDN/>
              <w:bidi w:val="0"/>
              <w:adjustRightInd w:val="0"/>
              <w:snapToGrid w:val="0"/>
              <w:spacing w:line="400" w:lineRule="exact"/>
              <w:ind w:right="-29" w:rightChars="-14"/>
              <w:jc w:val="left"/>
              <w:textAlignment w:val="auto"/>
              <w:rPr>
                <w:rFonts w:asciiTheme="minorEastAsia" w:hAnsiTheme="minorEastAsia" w:eastAsiaTheme="minorEastAsia"/>
                <w:b/>
                <w:sz w:val="24"/>
              </w:rPr>
            </w:pPr>
            <w:r>
              <w:rPr>
                <w:rFonts w:hint="eastAsia" w:asciiTheme="minorEastAsia" w:hAnsiTheme="minorEastAsia" w:eastAsiaTheme="minorEastAsia"/>
                <w:b/>
                <w:sz w:val="24"/>
              </w:rPr>
              <w:t>③类似工程指</w:t>
            </w:r>
            <w:r>
              <w:rPr>
                <w:rFonts w:hint="eastAsia" w:ascii="宋体" w:hAnsi="宋体" w:cs="宋体"/>
                <w:b/>
                <w:bCs/>
                <w:color w:val="auto"/>
                <w:sz w:val="24"/>
                <w:szCs w:val="24"/>
              </w:rPr>
              <w:t>单项合同价</w:t>
            </w:r>
            <w:r>
              <w:rPr>
                <w:rFonts w:hint="eastAsia" w:ascii="宋体" w:hAnsi="宋体" w:cs="宋体"/>
                <w:b/>
                <w:bCs/>
                <w:color w:val="auto"/>
                <w:sz w:val="24"/>
                <w:szCs w:val="24"/>
                <w:u w:val="single"/>
                <w:lang w:val="en-US" w:eastAsia="zh-CN"/>
              </w:rPr>
              <w:t>350</w:t>
            </w:r>
            <w:r>
              <w:rPr>
                <w:rFonts w:hint="eastAsia" w:cs="宋体"/>
                <w:b/>
                <w:bCs/>
                <w:color w:val="auto"/>
                <w:sz w:val="24"/>
                <w:szCs w:val="24"/>
              </w:rPr>
              <w:t>万元及以上的</w:t>
            </w:r>
            <w:r>
              <w:rPr>
                <w:rFonts w:hint="eastAsia" w:asciiTheme="minorEastAsia" w:hAnsiTheme="minorEastAsia" w:eastAsiaTheme="minorEastAsia"/>
                <w:b/>
                <w:sz w:val="24"/>
              </w:rPr>
              <w:t>装修装饰工程；</w:t>
            </w:r>
          </w:p>
          <w:p>
            <w:pPr>
              <w:keepNext w:val="0"/>
              <w:keepLines w:val="0"/>
              <w:pageBreakBefore w:val="0"/>
              <w:kinsoku/>
              <w:wordWrap/>
              <w:overflowPunct/>
              <w:topLinePunct w:val="0"/>
              <w:autoSpaceDE/>
              <w:autoSpaceDN/>
              <w:bidi w:val="0"/>
              <w:adjustRightInd w:val="0"/>
              <w:snapToGrid w:val="0"/>
              <w:spacing w:line="400" w:lineRule="exact"/>
              <w:jc w:val="left"/>
              <w:textAlignment w:val="auto"/>
              <w:rPr>
                <w:rFonts w:asciiTheme="minorEastAsia" w:hAnsiTheme="minorEastAsia" w:eastAsiaTheme="minorEastAsia"/>
                <w:b/>
                <w:sz w:val="24"/>
              </w:rPr>
            </w:pPr>
            <w:r>
              <w:rPr>
                <w:rFonts w:hint="eastAsia" w:asciiTheme="minorEastAsia" w:hAnsiTheme="minorEastAsia" w:eastAsiaTheme="minorEastAsia"/>
                <w:b/>
                <w:sz w:val="24"/>
              </w:rPr>
              <w:t>④供应商企业类似业绩与项目经理类似业绩同一工程的不重复计分。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15"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Theme="minorEastAsia" w:hAnsiTheme="minorEastAsia" w:eastAsiaTheme="minorEastAsia"/>
                <w:sz w:val="24"/>
              </w:rPr>
            </w:pPr>
            <w:r>
              <w:rPr>
                <w:rFonts w:hint="eastAsia" w:cs="宋体" w:asciiTheme="minorEastAsia" w:hAnsiTheme="minorEastAsia" w:eastAsiaTheme="minorEastAsia"/>
                <w:sz w:val="24"/>
              </w:rPr>
              <w:t>3</w:t>
            </w:r>
          </w:p>
        </w:tc>
        <w:tc>
          <w:tcPr>
            <w:tcW w:w="2157" w:type="dxa"/>
            <w:tcBorders>
              <w:top w:val="single" w:color="auto" w:sz="4" w:space="0"/>
              <w:bottom w:val="single" w:color="auto" w:sz="4" w:space="0"/>
              <w:right w:val="single" w:color="auto" w:sz="4" w:space="0"/>
            </w:tcBorders>
            <w:vAlign w:val="center"/>
          </w:tcPr>
          <w:p>
            <w:pPr>
              <w:pageBreakBefore w:val="0"/>
              <w:kinsoku/>
              <w:overflowPunct/>
              <w:bidi w:val="0"/>
              <w:spacing w:line="460" w:lineRule="exact"/>
              <w:jc w:val="center"/>
              <w:rPr>
                <w:rFonts w:hint="eastAsia" w:cs="宋体" w:asciiTheme="minorEastAsia" w:hAnsiTheme="minorEastAsia" w:eastAsiaTheme="minorEastAsia"/>
                <w:sz w:val="24"/>
              </w:rPr>
            </w:pPr>
            <w:r>
              <w:rPr>
                <w:rFonts w:hint="eastAsia" w:ascii="宋体" w:hAnsi="宋体"/>
                <w:color w:val="auto"/>
                <w:sz w:val="24"/>
              </w:rPr>
              <w:t>质量奖</w:t>
            </w:r>
          </w:p>
        </w:tc>
        <w:tc>
          <w:tcPr>
            <w:tcW w:w="852"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line="460" w:lineRule="exact"/>
              <w:jc w:val="center"/>
              <w:rPr>
                <w:rFonts w:hint="eastAsia" w:cs="宋体" w:asciiTheme="minorEastAsia" w:hAnsiTheme="minorEastAsia" w:eastAsiaTheme="minorEastAsia"/>
                <w:sz w:val="24"/>
              </w:rPr>
            </w:pPr>
            <w:r>
              <w:rPr>
                <w:rFonts w:hint="eastAsia" w:ascii="宋体" w:hAnsi="宋体"/>
                <w:color w:val="auto"/>
                <w:sz w:val="24"/>
                <w:lang w:val="en-US" w:eastAsia="zh-CN"/>
              </w:rPr>
              <w:t>3</w:t>
            </w:r>
            <w:r>
              <w:rPr>
                <w:rFonts w:hint="eastAsia" w:ascii="宋体" w:hAnsi="宋体"/>
                <w:color w:val="auto"/>
                <w:sz w:val="24"/>
              </w:rPr>
              <w:t>分</w:t>
            </w:r>
          </w:p>
        </w:tc>
        <w:tc>
          <w:tcPr>
            <w:tcW w:w="6286" w:type="dxa"/>
            <w:tcBorders>
              <w:top w:val="single" w:color="auto" w:sz="4" w:space="0"/>
              <w:left w:val="single" w:color="auto" w:sz="4" w:space="0"/>
              <w:bottom w:val="single" w:color="auto" w:sz="4" w:space="0"/>
              <w:right w:val="single" w:color="auto" w:sz="4" w:space="0"/>
            </w:tcBorders>
            <w:vAlign w:val="top"/>
          </w:tcPr>
          <w:p>
            <w:pPr>
              <w:pStyle w:val="127"/>
              <w:pageBreakBefore w:val="0"/>
              <w:shd w:val="clear" w:color="auto" w:fill="FFFFFF"/>
              <w:kinsoku/>
              <w:overflowPunct/>
              <w:bidi w:val="0"/>
              <w:spacing w:line="460" w:lineRule="exact"/>
              <w:ind w:left="0" w:leftChars="0" w:firstLine="0" w:firstLineChars="0"/>
              <w:jc w:val="left"/>
              <w:rPr>
                <w:rFonts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企业201</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年1月1日以来所承担的</w:t>
            </w:r>
            <w:r>
              <w:rPr>
                <w:rFonts w:hint="eastAsia" w:ascii="宋体" w:hAnsi="宋体" w:cs="宋体"/>
                <w:color w:val="auto"/>
                <w:sz w:val="24"/>
                <w:szCs w:val="24"/>
                <w:highlight w:val="none"/>
                <w:lang w:eastAsia="zh-CN"/>
              </w:rPr>
              <w:t>装修装饰</w:t>
            </w:r>
            <w:r>
              <w:rPr>
                <w:rFonts w:hint="eastAsia" w:ascii="宋体" w:hAnsi="宋体" w:cs="宋体"/>
                <w:color w:val="auto"/>
                <w:sz w:val="24"/>
                <w:szCs w:val="24"/>
                <w:highlight w:val="none"/>
              </w:rPr>
              <w:t>工程，每获得一个地市级质量奖项</w:t>
            </w:r>
            <w:r>
              <w:rPr>
                <w:rFonts w:hint="eastAsia" w:ascii="宋体" w:hAnsi="宋体" w:cs="宋体"/>
                <w:color w:val="auto"/>
                <w:sz w:val="24"/>
                <w:szCs w:val="24"/>
                <w:highlight w:val="none"/>
                <w:lang w:eastAsia="zh-CN"/>
              </w:rPr>
              <w:t>每个</w:t>
            </w:r>
            <w:r>
              <w:rPr>
                <w:rFonts w:hint="eastAsia" w:ascii="宋体" w:hAnsi="宋体" w:cs="宋体"/>
                <w:color w:val="auto"/>
                <w:sz w:val="24"/>
                <w:szCs w:val="24"/>
                <w:highlight w:val="none"/>
              </w:rPr>
              <w:t>得</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分，</w:t>
            </w:r>
            <w:r>
              <w:rPr>
                <w:rFonts w:hint="eastAsia" w:ascii="宋体" w:hAnsi="宋体" w:cs="宋体"/>
                <w:color w:val="auto"/>
                <w:sz w:val="24"/>
                <w:szCs w:val="24"/>
                <w:highlight w:val="none"/>
                <w:lang w:eastAsia="zh-CN"/>
              </w:rPr>
              <w:t>最高得</w:t>
            </w:r>
            <w:r>
              <w:rPr>
                <w:rFonts w:hint="eastAsia" w:ascii="宋体" w:hAnsi="宋体" w:cs="宋体"/>
                <w:color w:val="auto"/>
                <w:sz w:val="24"/>
                <w:szCs w:val="24"/>
                <w:highlight w:val="none"/>
                <w:lang w:val="en-US" w:eastAsia="zh-CN"/>
              </w:rPr>
              <w:t>1分；省级及以上质量奖每个</w:t>
            </w:r>
            <w:r>
              <w:rPr>
                <w:rFonts w:hint="eastAsia" w:ascii="宋体" w:hAnsi="宋体" w:cs="宋体"/>
                <w:color w:val="auto"/>
                <w:sz w:val="24"/>
                <w:szCs w:val="24"/>
                <w:highlight w:val="none"/>
                <w:lang w:eastAsia="zh-CN"/>
              </w:rPr>
              <w:t>得</w:t>
            </w:r>
            <w:r>
              <w:rPr>
                <w:rFonts w:hint="eastAsia" w:ascii="宋体" w:hAnsi="宋体" w:cs="宋体"/>
                <w:color w:val="auto"/>
                <w:sz w:val="24"/>
                <w:szCs w:val="24"/>
                <w:highlight w:val="none"/>
                <w:lang w:val="en-US" w:eastAsia="zh-CN"/>
              </w:rPr>
              <w:t>2分，</w:t>
            </w:r>
            <w:r>
              <w:rPr>
                <w:rFonts w:hint="eastAsia" w:ascii="宋体" w:hAnsi="宋体" w:cs="宋体"/>
                <w:color w:val="auto"/>
                <w:sz w:val="24"/>
                <w:szCs w:val="24"/>
                <w:highlight w:val="none"/>
                <w:lang w:eastAsia="zh-CN"/>
              </w:rPr>
              <w:t>最高得</w:t>
            </w:r>
            <w:r>
              <w:rPr>
                <w:rFonts w:hint="eastAsia" w:ascii="宋体" w:hAnsi="宋体" w:cs="宋体"/>
                <w:color w:val="auto"/>
                <w:sz w:val="24"/>
                <w:szCs w:val="24"/>
                <w:highlight w:val="none"/>
                <w:lang w:val="en-US" w:eastAsia="zh-CN"/>
              </w:rPr>
              <w:t>2分；此项</w:t>
            </w:r>
            <w:r>
              <w:rPr>
                <w:rFonts w:hint="eastAsia" w:ascii="宋体" w:hAnsi="宋体" w:cs="宋体"/>
                <w:color w:val="auto"/>
                <w:sz w:val="24"/>
                <w:szCs w:val="24"/>
                <w:highlight w:val="none"/>
                <w:lang w:eastAsia="zh-CN"/>
              </w:rPr>
              <w:t>满分</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pPr>
              <w:pStyle w:val="127"/>
              <w:pageBreakBefore w:val="0"/>
              <w:shd w:val="clear" w:color="auto" w:fill="FFFFFF"/>
              <w:kinsoku/>
              <w:overflowPunct/>
              <w:bidi w:val="0"/>
              <w:spacing w:line="460" w:lineRule="exact"/>
              <w:ind w:firstLine="0" w:firstLineChars="0"/>
              <w:jc w:val="left"/>
              <w:rPr>
                <w:rFonts w:asciiTheme="minorEastAsia" w:hAnsiTheme="minorEastAsia" w:eastAsiaTheme="minorEastAsia"/>
                <w:sz w:val="24"/>
              </w:rPr>
            </w:pPr>
            <w:r>
              <w:rPr>
                <w:rFonts w:hint="eastAsia"/>
                <w:b/>
                <w:bCs/>
                <w:color w:val="auto"/>
                <w:sz w:val="24"/>
                <w:szCs w:val="24"/>
              </w:rPr>
              <w:t>备注：</w:t>
            </w:r>
            <w:r>
              <w:rPr>
                <w:rFonts w:hint="eastAsia"/>
                <w:b/>
                <w:bCs/>
                <w:color w:val="auto"/>
                <w:sz w:val="24"/>
                <w:szCs w:val="24"/>
                <w:lang w:eastAsia="zh-CN"/>
              </w:rPr>
              <w:t>以行政主管部门颁发的获奖</w:t>
            </w:r>
            <w:r>
              <w:rPr>
                <w:rFonts w:hint="eastAsia"/>
                <w:b/>
                <w:bCs/>
                <w:color w:val="auto"/>
                <w:sz w:val="24"/>
                <w:szCs w:val="24"/>
              </w:rPr>
              <w:t>证书</w:t>
            </w:r>
            <w:r>
              <w:rPr>
                <w:rFonts w:hint="eastAsia"/>
                <w:b/>
                <w:bCs/>
                <w:color w:val="auto"/>
                <w:sz w:val="24"/>
                <w:szCs w:val="24"/>
                <w:lang w:eastAsia="zh-CN"/>
              </w:rPr>
              <w:t>为准，</w:t>
            </w:r>
            <w:r>
              <w:rPr>
                <w:rFonts w:hint="eastAsia"/>
                <w:b/>
                <w:bCs/>
                <w:color w:val="auto"/>
                <w:sz w:val="24"/>
                <w:szCs w:val="24"/>
              </w:rPr>
              <w:t>时间以发证时间为准，同一工程获得多项奖项的，不重复计分。</w:t>
            </w:r>
            <w:r>
              <w:rPr>
                <w:rFonts w:hint="eastAsia"/>
                <w:b/>
                <w:bCs/>
                <w:color w:val="auto"/>
                <w:sz w:val="24"/>
                <w:szCs w:val="24"/>
                <w:lang w:eastAsia="zh-CN"/>
              </w:rPr>
              <w:t>且</w:t>
            </w:r>
            <w:r>
              <w:rPr>
                <w:rFonts w:hint="eastAsia"/>
                <w:b/>
                <w:bCs/>
                <w:color w:val="auto"/>
                <w:sz w:val="24"/>
                <w:szCs w:val="24"/>
              </w:rPr>
              <w:t>复印件或扫描件须编制在响应文件中，若供应商未将复印件或扫描件编制在响应文件中不予计分。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515"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cs="宋体" w:asciiTheme="minorEastAsia" w:hAnsiTheme="minorEastAsia" w:eastAsiaTheme="minorEastAsia"/>
                <w:sz w:val="24"/>
                <w:lang w:val="en-US" w:eastAsia="zh-CN"/>
              </w:rPr>
            </w:pPr>
            <w:r>
              <w:rPr>
                <w:rFonts w:hint="eastAsia" w:cs="宋体" w:asciiTheme="minorEastAsia" w:hAnsiTheme="minorEastAsia" w:eastAsiaTheme="minorEastAsia"/>
                <w:sz w:val="24"/>
                <w:lang w:val="en-US" w:eastAsia="zh-CN"/>
              </w:rPr>
              <w:t>4</w:t>
            </w:r>
          </w:p>
        </w:tc>
        <w:tc>
          <w:tcPr>
            <w:tcW w:w="2157" w:type="dxa"/>
            <w:tcBorders>
              <w:top w:val="single" w:color="auto" w:sz="4" w:space="0"/>
              <w:bottom w:val="single" w:color="auto" w:sz="4" w:space="0"/>
              <w:right w:val="single" w:color="auto" w:sz="4" w:space="0"/>
            </w:tcBorders>
            <w:vAlign w:val="center"/>
          </w:tcPr>
          <w:p>
            <w:pPr>
              <w:pageBreakBefore w:val="0"/>
              <w:kinsoku/>
              <w:overflowPunct/>
              <w:bidi w:val="0"/>
              <w:spacing w:line="460" w:lineRule="exact"/>
              <w:jc w:val="center"/>
              <w:rPr>
                <w:rFonts w:hint="eastAsia" w:ascii="宋体" w:hAnsi="宋体"/>
                <w:color w:val="auto"/>
                <w:sz w:val="24"/>
              </w:rPr>
            </w:pPr>
            <w:r>
              <w:rPr>
                <w:rFonts w:hint="eastAsia" w:ascii="宋体" w:hAnsi="宋体"/>
                <w:color w:val="auto"/>
                <w:sz w:val="24"/>
              </w:rPr>
              <w:t>质量、安全、环境体系认证</w:t>
            </w:r>
          </w:p>
        </w:tc>
        <w:tc>
          <w:tcPr>
            <w:tcW w:w="852"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line="460" w:lineRule="exact"/>
              <w:jc w:val="center"/>
              <w:rPr>
                <w:rFonts w:hint="eastAsia" w:ascii="宋体" w:hAnsi="宋体"/>
                <w:color w:val="auto"/>
                <w:sz w:val="24"/>
                <w:lang w:val="en-US" w:eastAsia="zh-CN"/>
              </w:rPr>
            </w:pPr>
            <w:r>
              <w:rPr>
                <w:rFonts w:hint="eastAsia" w:ascii="宋体" w:hAnsi="宋体"/>
                <w:color w:val="auto"/>
                <w:sz w:val="24"/>
              </w:rPr>
              <w:t>1分</w:t>
            </w:r>
          </w:p>
        </w:tc>
        <w:tc>
          <w:tcPr>
            <w:tcW w:w="6286" w:type="dxa"/>
            <w:tcBorders>
              <w:top w:val="single" w:color="auto" w:sz="4" w:space="0"/>
              <w:left w:val="single" w:color="auto" w:sz="4" w:space="0"/>
              <w:bottom w:val="single" w:color="auto" w:sz="4" w:space="0"/>
              <w:right w:val="single" w:color="auto" w:sz="4" w:space="0"/>
            </w:tcBorders>
            <w:vAlign w:val="top"/>
          </w:tcPr>
          <w:p>
            <w:pPr>
              <w:pageBreakBefore w:val="0"/>
              <w:kinsoku/>
              <w:overflowPunct/>
              <w:bidi w:val="0"/>
              <w:spacing w:line="460" w:lineRule="exact"/>
              <w:rPr>
                <w:rFonts w:hint="eastAsia"/>
                <w:b/>
                <w:bCs/>
                <w:color w:val="auto"/>
                <w:sz w:val="24"/>
                <w:szCs w:val="24"/>
              </w:rPr>
            </w:pPr>
            <w:r>
              <w:rPr>
                <w:rFonts w:hint="eastAsia" w:ascii="宋体" w:hAnsi="宋体"/>
                <w:color w:val="auto"/>
                <w:sz w:val="24"/>
                <w:szCs w:val="24"/>
              </w:rPr>
              <w:t>同时具有质量管理体系认证、职业健康安全管理体系认证、环境管理体系认证，三者缺一不可，得</w:t>
            </w:r>
            <w:r>
              <w:rPr>
                <w:rFonts w:hint="eastAsia" w:ascii="宋体" w:hAnsi="宋体"/>
                <w:color w:val="auto"/>
                <w:sz w:val="24"/>
                <w:szCs w:val="24"/>
                <w:u w:val="none"/>
              </w:rPr>
              <w:t>1</w:t>
            </w:r>
            <w:r>
              <w:rPr>
                <w:rFonts w:hint="eastAsia" w:ascii="宋体" w:hAnsi="宋体"/>
                <w:color w:val="auto"/>
                <w:sz w:val="24"/>
                <w:szCs w:val="24"/>
              </w:rPr>
              <w:t>分。满分</w:t>
            </w:r>
            <w:r>
              <w:rPr>
                <w:rFonts w:hint="eastAsia" w:ascii="宋体" w:hAnsi="宋体"/>
                <w:color w:val="auto"/>
                <w:sz w:val="24"/>
                <w:szCs w:val="24"/>
                <w:u w:val="none"/>
              </w:rPr>
              <w:t xml:space="preserve"> 1 </w:t>
            </w:r>
            <w:r>
              <w:rPr>
                <w:rFonts w:hint="eastAsia" w:ascii="宋体" w:hAnsi="宋体"/>
                <w:color w:val="auto"/>
                <w:sz w:val="24"/>
                <w:szCs w:val="24"/>
              </w:rPr>
              <w:t>分。</w:t>
            </w:r>
            <w:r>
              <w:rPr>
                <w:rFonts w:hint="eastAsia" w:ascii="宋体" w:hAnsi="宋体"/>
                <w:b/>
                <w:bCs/>
                <w:color w:val="auto"/>
                <w:sz w:val="24"/>
                <w:szCs w:val="24"/>
              </w:rPr>
              <w:t>备注：</w:t>
            </w:r>
            <w:r>
              <w:rPr>
                <w:rFonts w:hint="eastAsia" w:ascii="宋体" w:hAnsi="宋体"/>
                <w:b/>
                <w:bCs/>
                <w:color w:val="auto"/>
                <w:sz w:val="24"/>
                <w:szCs w:val="24"/>
                <w:lang w:eastAsia="zh-CN"/>
              </w:rPr>
              <w:t>以有效的认证证书为准，</w:t>
            </w:r>
            <w:r>
              <w:rPr>
                <w:rFonts w:hint="eastAsia" w:ascii="宋体" w:hAnsi="宋体"/>
                <w:b/>
                <w:bCs/>
                <w:sz w:val="24"/>
                <w:szCs w:val="24"/>
                <w:highlight w:val="none"/>
                <w:lang w:eastAsia="zh-CN"/>
              </w:rPr>
              <w:t>且</w:t>
            </w:r>
            <w:r>
              <w:rPr>
                <w:rFonts w:hint="eastAsia" w:ascii="宋体" w:hAnsi="宋体"/>
                <w:b/>
                <w:bCs/>
                <w:sz w:val="24"/>
                <w:szCs w:val="24"/>
                <w:highlight w:val="none"/>
                <w:lang w:val="en-US" w:eastAsia="zh-CN"/>
              </w:rPr>
              <w:t>复印件或</w:t>
            </w:r>
            <w:r>
              <w:rPr>
                <w:rFonts w:hint="eastAsia" w:ascii="宋体" w:hAnsi="宋体"/>
                <w:b/>
                <w:bCs/>
                <w:sz w:val="24"/>
                <w:szCs w:val="24"/>
                <w:highlight w:val="none"/>
              </w:rPr>
              <w:t>扫描件须编制在响应文件中，</w:t>
            </w:r>
            <w:r>
              <w:rPr>
                <w:rFonts w:hint="eastAsia" w:ascii="宋体" w:hAnsi="宋体"/>
                <w:b/>
                <w:bCs/>
                <w:sz w:val="24"/>
                <w:szCs w:val="24"/>
                <w:highlight w:val="none"/>
                <w:lang w:val="en-US" w:eastAsia="zh-CN"/>
              </w:rPr>
              <w:t>若</w:t>
            </w:r>
            <w:r>
              <w:rPr>
                <w:rFonts w:hint="eastAsia" w:ascii="宋体" w:hAnsi="宋体"/>
                <w:b/>
                <w:bCs/>
                <w:sz w:val="24"/>
                <w:szCs w:val="24"/>
                <w:highlight w:val="none"/>
                <w:lang w:eastAsia="zh-CN"/>
              </w:rPr>
              <w:t>供应商</w:t>
            </w:r>
            <w:r>
              <w:rPr>
                <w:rFonts w:hint="eastAsia" w:ascii="宋体" w:hAnsi="宋体"/>
                <w:b/>
                <w:bCs/>
                <w:sz w:val="24"/>
                <w:szCs w:val="24"/>
                <w:highlight w:val="none"/>
                <w:lang w:val="en-US" w:eastAsia="zh-CN"/>
              </w:rPr>
              <w:t>未将复印件或扫描件编制在响应文件中不予计分。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15" w:type="dxa"/>
            <w:tcBorders>
              <w:top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default" w:cs="宋体" w:asciiTheme="minorEastAsia" w:hAnsiTheme="minorEastAsia" w:eastAsiaTheme="minorEastAsia"/>
                <w:sz w:val="24"/>
                <w:lang w:val="en-US" w:eastAsia="zh-CN"/>
              </w:rPr>
            </w:pPr>
            <w:r>
              <w:rPr>
                <w:rFonts w:hint="eastAsia" w:cs="宋体" w:asciiTheme="minorEastAsia" w:hAnsiTheme="minorEastAsia" w:eastAsiaTheme="minorEastAsia"/>
                <w:sz w:val="24"/>
                <w:lang w:val="en-US" w:eastAsia="zh-CN"/>
              </w:rPr>
              <w:t>5</w:t>
            </w:r>
          </w:p>
        </w:tc>
        <w:tc>
          <w:tcPr>
            <w:tcW w:w="2157" w:type="dxa"/>
            <w:tcBorders>
              <w:top w:val="single" w:color="auto" w:sz="4" w:space="0"/>
              <w:bottom w:val="single" w:color="auto" w:sz="4" w:space="0"/>
              <w:right w:val="single" w:color="auto" w:sz="4" w:space="0"/>
            </w:tcBorders>
            <w:vAlign w:val="center"/>
          </w:tcPr>
          <w:p>
            <w:pPr>
              <w:pageBreakBefore w:val="0"/>
              <w:kinsoku/>
              <w:overflowPunct/>
              <w:bidi w:val="0"/>
              <w:spacing w:line="460" w:lineRule="exact"/>
              <w:jc w:val="center"/>
              <w:rPr>
                <w:rFonts w:hint="eastAsia" w:ascii="宋体" w:hAnsi="宋体"/>
                <w:color w:val="auto"/>
                <w:sz w:val="24"/>
              </w:rPr>
            </w:pPr>
            <w:r>
              <w:rPr>
                <w:rFonts w:hint="eastAsia" w:ascii="宋体" w:hAnsi="宋体"/>
                <w:color w:val="auto"/>
                <w:sz w:val="24"/>
              </w:rPr>
              <w:t>守合同重信用企业</w:t>
            </w:r>
          </w:p>
        </w:tc>
        <w:tc>
          <w:tcPr>
            <w:tcW w:w="852" w:type="dxa"/>
            <w:tcBorders>
              <w:top w:val="single" w:color="auto" w:sz="4" w:space="0"/>
              <w:left w:val="single" w:color="auto" w:sz="4" w:space="0"/>
              <w:bottom w:val="single" w:color="auto" w:sz="4" w:space="0"/>
              <w:right w:val="single" w:color="auto" w:sz="4" w:space="0"/>
            </w:tcBorders>
            <w:vAlign w:val="center"/>
          </w:tcPr>
          <w:p>
            <w:pPr>
              <w:pageBreakBefore w:val="0"/>
              <w:kinsoku/>
              <w:overflowPunct/>
              <w:bidi w:val="0"/>
              <w:snapToGrid w:val="0"/>
              <w:spacing w:line="460" w:lineRule="exact"/>
              <w:jc w:val="center"/>
              <w:rPr>
                <w:rFonts w:hint="eastAsia" w:ascii="宋体" w:hAnsi="宋体"/>
                <w:color w:val="auto"/>
                <w:sz w:val="24"/>
                <w:lang w:val="en-US" w:eastAsia="zh-CN"/>
              </w:rPr>
            </w:pPr>
            <w:r>
              <w:rPr>
                <w:rFonts w:hint="eastAsia" w:ascii="宋体" w:hAnsi="宋体"/>
                <w:color w:val="auto"/>
                <w:sz w:val="24"/>
                <w:lang w:val="en-US" w:eastAsia="zh-CN"/>
              </w:rPr>
              <w:t>2</w:t>
            </w:r>
            <w:r>
              <w:rPr>
                <w:rFonts w:hint="eastAsia" w:ascii="宋体" w:hAnsi="宋体"/>
                <w:color w:val="auto"/>
                <w:sz w:val="24"/>
              </w:rPr>
              <w:t>分</w:t>
            </w:r>
          </w:p>
        </w:tc>
        <w:tc>
          <w:tcPr>
            <w:tcW w:w="6286" w:type="dxa"/>
            <w:tcBorders>
              <w:top w:val="single" w:color="auto" w:sz="4" w:space="0"/>
              <w:left w:val="single" w:color="auto" w:sz="4" w:space="0"/>
              <w:bottom w:val="single" w:color="auto" w:sz="4" w:space="0"/>
              <w:right w:val="single" w:color="auto" w:sz="4" w:space="0"/>
            </w:tcBorders>
            <w:vAlign w:val="top"/>
          </w:tcPr>
          <w:p>
            <w:pPr>
              <w:pageBreakBefore w:val="0"/>
              <w:kinsoku/>
              <w:overflowPunct/>
              <w:bidi w:val="0"/>
              <w:spacing w:line="460" w:lineRule="exact"/>
              <w:rPr>
                <w:rFonts w:ascii="宋体" w:hAnsi="宋体" w:cs="宋体"/>
                <w:b/>
                <w:bCs/>
                <w:color w:val="auto"/>
                <w:kern w:val="0"/>
                <w:sz w:val="24"/>
                <w:szCs w:val="24"/>
              </w:rPr>
            </w:pPr>
            <w:r>
              <w:rPr>
                <w:rFonts w:hint="eastAsia" w:ascii="宋体" w:hAnsi="宋体"/>
                <w:color w:val="auto"/>
                <w:sz w:val="24"/>
                <w:szCs w:val="24"/>
                <w:highlight w:val="none"/>
              </w:rPr>
              <w:t>企业201</w:t>
            </w:r>
            <w:r>
              <w:rPr>
                <w:rFonts w:hint="eastAsia" w:ascii="宋体" w:hAnsi="宋体"/>
                <w:color w:val="auto"/>
                <w:sz w:val="24"/>
                <w:szCs w:val="24"/>
                <w:highlight w:val="none"/>
                <w:lang w:val="en-US" w:eastAsia="zh-CN"/>
              </w:rPr>
              <w:t>7</w:t>
            </w:r>
            <w:r>
              <w:rPr>
                <w:rFonts w:hint="eastAsia" w:ascii="宋体" w:hAnsi="宋体"/>
                <w:color w:val="auto"/>
                <w:sz w:val="24"/>
                <w:szCs w:val="24"/>
                <w:highlight w:val="none"/>
              </w:rPr>
              <w:t>年1月1日</w:t>
            </w:r>
            <w:r>
              <w:rPr>
                <w:rFonts w:hint="eastAsia" w:ascii="宋体" w:hAnsi="宋体"/>
                <w:color w:val="auto"/>
                <w:sz w:val="24"/>
                <w:szCs w:val="24"/>
              </w:rPr>
              <w:t>以来获</w:t>
            </w:r>
            <w:r>
              <w:rPr>
                <w:rFonts w:hint="eastAsia" w:ascii="宋体" w:hAnsi="宋体"/>
                <w:color w:val="auto"/>
                <w:sz w:val="24"/>
                <w:szCs w:val="24"/>
                <w:lang w:eastAsia="zh-CN"/>
              </w:rPr>
              <w:t>地市级</w:t>
            </w:r>
            <w:r>
              <w:rPr>
                <w:rFonts w:hint="eastAsia" w:ascii="宋体" w:hAnsi="宋体"/>
                <w:color w:val="auto"/>
                <w:sz w:val="24"/>
                <w:szCs w:val="24"/>
              </w:rPr>
              <w:t>工商管理局守合同重信用企业称号得</w:t>
            </w:r>
            <w:r>
              <w:rPr>
                <w:rFonts w:hint="eastAsia" w:ascii="宋体" w:hAnsi="宋体"/>
                <w:color w:val="auto"/>
                <w:sz w:val="24"/>
                <w:szCs w:val="24"/>
                <w:u w:val="none"/>
              </w:rPr>
              <w:t>1</w:t>
            </w:r>
            <w:r>
              <w:rPr>
                <w:rFonts w:hint="eastAsia" w:ascii="宋体" w:hAnsi="宋体"/>
                <w:color w:val="auto"/>
                <w:sz w:val="24"/>
                <w:szCs w:val="24"/>
              </w:rPr>
              <w:t>分</w:t>
            </w:r>
            <w:r>
              <w:rPr>
                <w:rFonts w:hint="eastAsia" w:ascii="宋体" w:hAnsi="宋体"/>
                <w:color w:val="auto"/>
                <w:sz w:val="24"/>
                <w:szCs w:val="24"/>
                <w:lang w:eastAsia="zh-CN"/>
              </w:rPr>
              <w:t>，</w:t>
            </w:r>
            <w:r>
              <w:rPr>
                <w:rFonts w:hint="eastAsia" w:ascii="宋体" w:hAnsi="宋体"/>
                <w:color w:val="auto"/>
                <w:sz w:val="24"/>
                <w:szCs w:val="24"/>
              </w:rPr>
              <w:t>省级及以上工商管理局守合同重信用企业称号得</w:t>
            </w:r>
            <w:r>
              <w:rPr>
                <w:rFonts w:hint="eastAsia" w:ascii="宋体" w:hAnsi="宋体"/>
                <w:color w:val="auto"/>
                <w:sz w:val="24"/>
                <w:szCs w:val="24"/>
                <w:lang w:val="en-US" w:eastAsia="zh-CN"/>
              </w:rPr>
              <w:t>2</w:t>
            </w:r>
            <w:r>
              <w:rPr>
                <w:rFonts w:hint="eastAsia" w:ascii="宋体" w:hAnsi="宋体"/>
                <w:color w:val="auto"/>
                <w:sz w:val="24"/>
                <w:szCs w:val="24"/>
              </w:rPr>
              <w:t>分，满分</w:t>
            </w:r>
            <w:r>
              <w:rPr>
                <w:rFonts w:hint="eastAsia" w:ascii="宋体" w:hAnsi="宋体"/>
                <w:color w:val="auto"/>
                <w:sz w:val="24"/>
                <w:szCs w:val="24"/>
                <w:u w:val="none"/>
                <w:lang w:val="en-US" w:eastAsia="zh-CN"/>
              </w:rPr>
              <w:t>2</w:t>
            </w:r>
            <w:r>
              <w:rPr>
                <w:rFonts w:hint="eastAsia" w:ascii="宋体" w:hAnsi="宋体"/>
                <w:color w:val="auto"/>
                <w:sz w:val="24"/>
                <w:szCs w:val="24"/>
              </w:rPr>
              <w:t>分。</w:t>
            </w:r>
          </w:p>
          <w:p>
            <w:pPr>
              <w:pageBreakBefore w:val="0"/>
              <w:kinsoku/>
              <w:overflowPunct/>
              <w:bidi w:val="0"/>
              <w:spacing w:line="460" w:lineRule="exact"/>
              <w:rPr>
                <w:rFonts w:hint="eastAsia"/>
                <w:b/>
                <w:bCs/>
                <w:color w:val="auto"/>
                <w:sz w:val="24"/>
                <w:szCs w:val="24"/>
              </w:rPr>
            </w:pPr>
            <w:r>
              <w:rPr>
                <w:rFonts w:hint="eastAsia" w:ascii="宋体" w:hAnsi="宋体"/>
                <w:b/>
                <w:bCs/>
                <w:color w:val="auto"/>
                <w:sz w:val="24"/>
                <w:szCs w:val="24"/>
              </w:rPr>
              <w:t>备注：</w:t>
            </w:r>
            <w:r>
              <w:rPr>
                <w:rFonts w:hint="eastAsia" w:ascii="宋体" w:hAnsi="宋体"/>
                <w:b/>
                <w:bCs/>
                <w:color w:val="auto"/>
                <w:sz w:val="24"/>
                <w:szCs w:val="24"/>
                <w:lang w:eastAsia="zh-CN"/>
              </w:rPr>
              <w:t>以</w:t>
            </w:r>
            <w:r>
              <w:rPr>
                <w:rFonts w:hint="eastAsia" w:ascii="宋体" w:hAnsi="宋体"/>
                <w:b/>
                <w:bCs/>
                <w:color w:val="auto"/>
                <w:sz w:val="24"/>
                <w:szCs w:val="24"/>
              </w:rPr>
              <w:t>守合同重信用证书或者工商行政管理部门公示证明为准，时间以发证时间为准，只计取最高级别奖项，不累加计分；</w:t>
            </w:r>
            <w:r>
              <w:rPr>
                <w:rFonts w:hint="eastAsia" w:ascii="宋体" w:hAnsi="宋体"/>
                <w:b/>
                <w:bCs/>
                <w:sz w:val="24"/>
                <w:szCs w:val="24"/>
                <w:highlight w:val="none"/>
                <w:lang w:eastAsia="zh-CN"/>
              </w:rPr>
              <w:t>且</w:t>
            </w:r>
            <w:r>
              <w:rPr>
                <w:rFonts w:hint="eastAsia" w:ascii="宋体" w:hAnsi="宋体"/>
                <w:b/>
                <w:bCs/>
                <w:sz w:val="24"/>
                <w:szCs w:val="24"/>
                <w:highlight w:val="none"/>
                <w:lang w:val="en-US" w:eastAsia="zh-CN"/>
              </w:rPr>
              <w:t>复印件或</w:t>
            </w:r>
            <w:r>
              <w:rPr>
                <w:rFonts w:hint="eastAsia" w:ascii="宋体" w:hAnsi="宋体"/>
                <w:b/>
                <w:bCs/>
                <w:sz w:val="24"/>
                <w:szCs w:val="24"/>
                <w:highlight w:val="none"/>
              </w:rPr>
              <w:t>扫描件须编制在响应文件中，</w:t>
            </w:r>
            <w:r>
              <w:rPr>
                <w:rFonts w:hint="eastAsia" w:ascii="宋体" w:hAnsi="宋体"/>
                <w:b/>
                <w:bCs/>
                <w:sz w:val="24"/>
                <w:szCs w:val="24"/>
                <w:highlight w:val="none"/>
                <w:lang w:val="en-US" w:eastAsia="zh-CN"/>
              </w:rPr>
              <w:t>若</w:t>
            </w:r>
            <w:r>
              <w:rPr>
                <w:rFonts w:hint="eastAsia" w:ascii="宋体" w:hAnsi="宋体"/>
                <w:b/>
                <w:bCs/>
                <w:sz w:val="24"/>
                <w:szCs w:val="24"/>
                <w:highlight w:val="none"/>
                <w:lang w:eastAsia="zh-CN"/>
              </w:rPr>
              <w:t>供应商</w:t>
            </w:r>
            <w:r>
              <w:rPr>
                <w:rFonts w:hint="eastAsia" w:ascii="宋体" w:hAnsi="宋体"/>
                <w:b/>
                <w:bCs/>
                <w:sz w:val="24"/>
                <w:szCs w:val="24"/>
                <w:highlight w:val="none"/>
                <w:lang w:val="en-US" w:eastAsia="zh-CN"/>
              </w:rPr>
              <w:t>未将复印件或扫描件编制在响应文件中不予计分。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515" w:type="dxa"/>
            <w:tcBorders>
              <w:top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default" w:cs="宋体" w:asciiTheme="minorEastAsia" w:hAnsiTheme="minorEastAsia" w:eastAsiaTheme="minorEastAsia"/>
                <w:sz w:val="24"/>
                <w:lang w:val="en-US" w:eastAsia="zh-CN"/>
              </w:rPr>
            </w:pPr>
            <w:r>
              <w:rPr>
                <w:rFonts w:hint="eastAsia" w:cs="宋体" w:asciiTheme="minorEastAsia" w:hAnsiTheme="minorEastAsia" w:eastAsiaTheme="minorEastAsia"/>
                <w:sz w:val="24"/>
                <w:lang w:val="en-US" w:eastAsia="zh-CN"/>
              </w:rPr>
              <w:t>6</w:t>
            </w:r>
          </w:p>
        </w:tc>
        <w:tc>
          <w:tcPr>
            <w:tcW w:w="2157" w:type="dxa"/>
            <w:tcBorders>
              <w:top w:val="single" w:color="auto" w:sz="4" w:space="0"/>
              <w:right w:val="single" w:color="auto" w:sz="4" w:space="0"/>
            </w:tcBorders>
            <w:vAlign w:val="center"/>
          </w:tcPr>
          <w:p>
            <w:pPr>
              <w:widowControl/>
              <w:adjustRightInd w:val="0"/>
              <w:snapToGrid w:val="0"/>
              <w:spacing w:line="360" w:lineRule="auto"/>
              <w:ind w:firstLine="480" w:firstLineChars="200"/>
              <w:jc w:val="both"/>
              <w:rPr>
                <w:rFonts w:hint="eastAsia" w:ascii="宋体" w:hAnsi="宋体"/>
                <w:color w:val="auto"/>
                <w:sz w:val="24"/>
                <w:szCs w:val="24"/>
              </w:rPr>
            </w:pPr>
            <w:r>
              <w:rPr>
                <w:rFonts w:hint="eastAsia" w:cs="宋体" w:asciiTheme="minorEastAsia" w:hAnsiTheme="minorEastAsia" w:eastAsiaTheme="minorEastAsia"/>
                <w:sz w:val="24"/>
                <w:szCs w:val="24"/>
                <w:highlight w:val="none"/>
                <w:lang w:eastAsia="zh-CN"/>
              </w:rPr>
              <w:t>质保期</w:t>
            </w:r>
          </w:p>
        </w:tc>
        <w:tc>
          <w:tcPr>
            <w:tcW w:w="852" w:type="dxa"/>
            <w:tcBorders>
              <w:top w:val="single" w:color="auto" w:sz="4" w:space="0"/>
              <w:left w:val="single" w:color="auto" w:sz="4" w:space="0"/>
              <w:right w:val="single" w:color="auto" w:sz="4" w:space="0"/>
            </w:tcBorders>
            <w:vAlign w:val="center"/>
          </w:tcPr>
          <w:p>
            <w:pPr>
              <w:widowControl/>
              <w:adjustRightInd w:val="0"/>
              <w:snapToGrid w:val="0"/>
              <w:spacing w:line="360" w:lineRule="auto"/>
              <w:jc w:val="center"/>
              <w:rPr>
                <w:rFonts w:hint="eastAsia" w:ascii="宋体" w:hAnsi="宋体"/>
                <w:color w:val="auto"/>
                <w:sz w:val="24"/>
                <w:szCs w:val="24"/>
                <w:lang w:val="en-US" w:eastAsia="zh-CN"/>
              </w:rPr>
            </w:pPr>
            <w:r>
              <w:rPr>
                <w:rFonts w:hint="eastAsia" w:cs="宋体" w:asciiTheme="minorEastAsia" w:hAnsiTheme="minorEastAsia" w:eastAsiaTheme="minorEastAsia"/>
                <w:sz w:val="24"/>
                <w:szCs w:val="24"/>
                <w:highlight w:val="none"/>
                <w:lang w:val="en-US" w:eastAsia="zh-CN"/>
              </w:rPr>
              <w:t>2分</w:t>
            </w:r>
          </w:p>
        </w:tc>
        <w:tc>
          <w:tcPr>
            <w:tcW w:w="6286" w:type="dxa"/>
            <w:tcBorders>
              <w:top w:val="single" w:color="auto" w:sz="4" w:space="0"/>
              <w:left w:val="single" w:color="auto" w:sz="4" w:space="0"/>
              <w:bottom w:val="single" w:color="auto" w:sz="4" w:space="0"/>
              <w:right w:val="single" w:color="auto" w:sz="4" w:space="0"/>
            </w:tcBorders>
            <w:vAlign w:val="center"/>
          </w:tcPr>
          <w:p>
            <w:pPr>
              <w:spacing w:line="400" w:lineRule="exact"/>
              <w:jc w:val="both"/>
              <w:rPr>
                <w:rFonts w:hint="eastAsia" w:ascii="宋体" w:hAnsi="宋体"/>
                <w:b/>
                <w:bCs/>
                <w:color w:val="auto"/>
                <w:sz w:val="24"/>
                <w:szCs w:val="24"/>
              </w:rPr>
            </w:pPr>
            <w:r>
              <w:rPr>
                <w:rFonts w:hint="eastAsia" w:ascii="宋体" w:hAnsi="宋体"/>
                <w:sz w:val="24"/>
                <w:szCs w:val="24"/>
                <w:highlight w:val="none"/>
                <w:lang w:eastAsia="zh-CN"/>
              </w:rPr>
              <w:t>质保期在两年的基础上每增加一年得</w:t>
            </w:r>
            <w:r>
              <w:rPr>
                <w:rFonts w:hint="eastAsia" w:ascii="宋体" w:hAnsi="宋体"/>
                <w:sz w:val="24"/>
                <w:szCs w:val="24"/>
                <w:highlight w:val="none"/>
                <w:lang w:val="en-US" w:eastAsia="zh-CN"/>
              </w:rPr>
              <w:t>1分，最多得2分。</w:t>
            </w:r>
          </w:p>
        </w:tc>
      </w:tr>
    </w:tbl>
    <w:p>
      <w:pPr>
        <w:keepNext w:val="0"/>
        <w:keepLines w:val="0"/>
        <w:pageBreakBefore w:val="0"/>
        <w:kinsoku/>
        <w:wordWrap/>
        <w:overflowPunct/>
        <w:topLinePunct w:val="0"/>
        <w:autoSpaceDE/>
        <w:autoSpaceDN/>
        <w:bidi w:val="0"/>
        <w:spacing w:line="400" w:lineRule="exact"/>
        <w:jc w:val="left"/>
        <w:textAlignment w:val="auto"/>
        <w:rPr>
          <w:rFonts w:ascii="宋体" w:hAnsi="宋体"/>
          <w:b/>
          <w:sz w:val="21"/>
          <w:szCs w:val="21"/>
        </w:rPr>
      </w:pPr>
      <w:r>
        <w:rPr>
          <w:rFonts w:hint="eastAsia" w:ascii="宋体" w:hAnsi="宋体"/>
          <w:b/>
          <w:sz w:val="21"/>
          <w:szCs w:val="21"/>
        </w:rPr>
        <w:t>备注:</w:t>
      </w:r>
    </w:p>
    <w:p>
      <w:pPr>
        <w:numPr>
          <w:ilvl w:val="0"/>
          <w:numId w:val="5"/>
        </w:numPr>
        <w:spacing w:line="360" w:lineRule="auto"/>
        <w:ind w:firstLine="422" w:firstLineChars="200"/>
        <w:jc w:val="left"/>
        <w:rPr>
          <w:rFonts w:hint="eastAsia" w:ascii="宋体" w:hAnsi="宋体"/>
          <w:b/>
          <w:sz w:val="21"/>
          <w:szCs w:val="21"/>
        </w:rPr>
      </w:pPr>
      <w:r>
        <w:rPr>
          <w:rFonts w:hint="eastAsia" w:ascii="宋体" w:hAnsi="宋体"/>
          <w:b/>
          <w:sz w:val="21"/>
          <w:szCs w:val="21"/>
        </w:rPr>
        <w:t>总得分相同者，按最终报价低的名次在前；最终报价也相同的，施工组织设计总得分高者排名优先</w:t>
      </w:r>
      <w:r>
        <w:rPr>
          <w:rFonts w:hint="eastAsia" w:ascii="宋体" w:hAnsi="宋体"/>
          <w:sz w:val="21"/>
          <w:szCs w:val="21"/>
        </w:rPr>
        <w:t>；</w:t>
      </w:r>
      <w:r>
        <w:rPr>
          <w:rFonts w:hint="eastAsia" w:ascii="宋体" w:hAnsi="宋体"/>
          <w:b/>
          <w:sz w:val="21"/>
          <w:szCs w:val="21"/>
        </w:rPr>
        <w:t>施工组织设计总得分也相同的，资信总得分高者排名优先；资信总得分也相同的，</w:t>
      </w:r>
      <w:r>
        <w:rPr>
          <w:rFonts w:hint="eastAsia" w:ascii="宋体" w:hAnsi="宋体"/>
          <w:b/>
          <w:sz w:val="21"/>
          <w:szCs w:val="21"/>
          <w:lang w:eastAsia="zh-CN"/>
        </w:rPr>
        <w:t>采购</w:t>
      </w:r>
      <w:r>
        <w:rPr>
          <w:rFonts w:hint="eastAsia" w:ascii="宋体" w:hAnsi="宋体"/>
          <w:b/>
          <w:sz w:val="21"/>
          <w:szCs w:val="21"/>
        </w:rPr>
        <w:t>人按响应文件递交顺序排名。</w:t>
      </w:r>
    </w:p>
    <w:p>
      <w:pPr>
        <w:numPr>
          <w:ilvl w:val="0"/>
          <w:numId w:val="5"/>
        </w:numPr>
        <w:spacing w:line="360" w:lineRule="auto"/>
        <w:ind w:firstLine="422" w:firstLineChars="200"/>
        <w:jc w:val="left"/>
        <w:rPr>
          <w:rFonts w:hint="eastAsia" w:ascii="宋体" w:hAnsi="宋体" w:cs="Times New Roman"/>
          <w:b/>
          <w:sz w:val="21"/>
          <w:szCs w:val="21"/>
          <w:lang w:val="en-US" w:eastAsia="zh-CN"/>
        </w:rPr>
      </w:pPr>
      <w:r>
        <w:rPr>
          <w:rFonts w:hint="eastAsia" w:ascii="宋体" w:hAnsi="宋体" w:cs="Times New Roman"/>
          <w:b/>
          <w:sz w:val="21"/>
          <w:szCs w:val="21"/>
          <w:lang w:val="en-US" w:eastAsia="zh-CN"/>
        </w:rPr>
        <w:t>评分办法中涉及业绩按照相关要求提供，供应商应保证相关证件的真实性，评审办法成交供应商的业绩验证结果将予以公示。</w:t>
      </w:r>
    </w:p>
    <w:p>
      <w:pPr>
        <w:numPr>
          <w:ilvl w:val="0"/>
          <w:numId w:val="5"/>
        </w:numPr>
        <w:spacing w:line="360" w:lineRule="auto"/>
        <w:ind w:firstLine="422" w:firstLineChars="200"/>
        <w:jc w:val="left"/>
        <w:rPr>
          <w:rFonts w:ascii="宋体" w:hAnsi="宋体"/>
          <w:b/>
          <w:sz w:val="21"/>
          <w:szCs w:val="21"/>
        </w:rPr>
      </w:pPr>
      <w:r>
        <w:rPr>
          <w:rFonts w:hint="eastAsia" w:ascii="宋体" w:hAnsi="宋体" w:cs="Times New Roman"/>
          <w:b/>
          <w:sz w:val="21"/>
          <w:szCs w:val="21"/>
        </w:rPr>
        <w:t>评分分值计算保留小数点后两</w:t>
      </w:r>
      <w:r>
        <w:rPr>
          <w:rFonts w:hint="eastAsia" w:ascii="宋体" w:hAnsi="宋体"/>
          <w:b/>
          <w:sz w:val="21"/>
          <w:szCs w:val="21"/>
        </w:rPr>
        <w:t>位，小数点后第三位“四舍五入”。</w:t>
      </w:r>
    </w:p>
    <w:p>
      <w:pPr>
        <w:spacing w:line="360" w:lineRule="auto"/>
        <w:ind w:firstLine="422" w:firstLineChars="200"/>
        <w:jc w:val="left"/>
        <w:rPr>
          <w:rFonts w:ascii="宋体" w:hAnsi="宋体"/>
          <w:sz w:val="21"/>
          <w:szCs w:val="21"/>
        </w:rPr>
      </w:pPr>
      <w:r>
        <w:rPr>
          <w:rFonts w:hint="eastAsia" w:ascii="宋体" w:hAnsi="宋体"/>
          <w:b/>
          <w:sz w:val="21"/>
          <w:szCs w:val="21"/>
        </w:rPr>
        <w:t>四、成交通知书</w:t>
      </w:r>
    </w:p>
    <w:p>
      <w:pPr>
        <w:spacing w:line="360" w:lineRule="auto"/>
        <w:ind w:firstLine="420" w:firstLineChars="200"/>
        <w:jc w:val="left"/>
        <w:rPr>
          <w:rFonts w:hint="eastAsia"/>
        </w:rPr>
      </w:pPr>
      <w:r>
        <w:rPr>
          <w:rFonts w:hint="eastAsia" w:ascii="宋体" w:hAnsi="宋体"/>
          <w:sz w:val="21"/>
          <w:szCs w:val="21"/>
        </w:rPr>
        <w:t>成交结果公示结束无异议后，</w:t>
      </w:r>
      <w:r>
        <w:rPr>
          <w:rFonts w:hint="eastAsia" w:ascii="宋体" w:hAnsi="宋体"/>
          <w:sz w:val="21"/>
          <w:szCs w:val="21"/>
          <w:lang w:eastAsia="zh-CN"/>
        </w:rPr>
        <w:t>采购</w:t>
      </w:r>
      <w:r>
        <w:rPr>
          <w:rFonts w:hint="eastAsia" w:ascii="宋体" w:hAnsi="宋体"/>
          <w:sz w:val="21"/>
          <w:szCs w:val="21"/>
        </w:rPr>
        <w:t>人向成交</w:t>
      </w:r>
      <w:r>
        <w:rPr>
          <w:rFonts w:hint="eastAsia" w:ascii="宋体" w:hAnsi="宋体"/>
          <w:sz w:val="21"/>
          <w:szCs w:val="21"/>
          <w:lang w:eastAsia="zh-CN"/>
        </w:rPr>
        <w:t>供应商</w:t>
      </w:r>
      <w:r>
        <w:rPr>
          <w:rFonts w:hint="eastAsia" w:ascii="宋体" w:hAnsi="宋体"/>
          <w:sz w:val="21"/>
          <w:szCs w:val="21"/>
        </w:rPr>
        <w:t>签发《成交通知书》。</w:t>
      </w:r>
    </w:p>
    <w:p>
      <w:pPr>
        <w:pStyle w:val="3"/>
        <w:jc w:val="center"/>
        <w:rPr>
          <w:rFonts w:hint="eastAsia" w:ascii="宋体" w:hAnsi="宋体"/>
          <w:sz w:val="32"/>
          <w:szCs w:val="32"/>
        </w:rPr>
      </w:pPr>
    </w:p>
    <w:p>
      <w:pPr>
        <w:pStyle w:val="3"/>
        <w:jc w:val="center"/>
        <w:rPr>
          <w:rFonts w:hint="eastAsia" w:ascii="宋体" w:hAnsi="宋体"/>
          <w:sz w:val="32"/>
          <w:szCs w:val="32"/>
        </w:rPr>
      </w:pPr>
    </w:p>
    <w:p>
      <w:pPr>
        <w:rPr>
          <w:rFonts w:hint="eastAsia"/>
        </w:rPr>
      </w:pPr>
    </w:p>
    <w:p>
      <w:pPr>
        <w:pStyle w:val="2"/>
        <w:rPr>
          <w:rFonts w:hint="eastAsia"/>
        </w:rPr>
      </w:pPr>
    </w:p>
    <w:p>
      <w:pPr>
        <w:pStyle w:val="3"/>
        <w:jc w:val="center"/>
        <w:rPr>
          <w:rFonts w:ascii="宋体" w:hAnsi="宋体"/>
          <w:sz w:val="32"/>
          <w:szCs w:val="32"/>
        </w:rPr>
      </w:pPr>
      <w:r>
        <w:rPr>
          <w:rFonts w:hint="eastAsia" w:ascii="宋体" w:hAnsi="宋体"/>
          <w:sz w:val="32"/>
          <w:szCs w:val="32"/>
        </w:rPr>
        <w:t>第四部分  采购内容及需求</w:t>
      </w:r>
      <w:bookmarkEnd w:id="2"/>
    </w:p>
    <w:bookmarkEnd w:id="3"/>
    <w:p>
      <w:pPr>
        <w:spacing w:line="560" w:lineRule="exact"/>
        <w:jc w:val="left"/>
        <w:rPr>
          <w:rFonts w:ascii="宋体" w:hAnsi="宋体"/>
          <w:szCs w:val="21"/>
        </w:rPr>
      </w:pPr>
      <w:r>
        <w:rPr>
          <w:rFonts w:hint="eastAsia" w:ascii="宋体" w:hAnsi="宋体"/>
          <w:b/>
          <w:bCs/>
          <w:szCs w:val="21"/>
        </w:rPr>
        <w:t>一、项目内容及要求</w:t>
      </w:r>
    </w:p>
    <w:p>
      <w:pPr>
        <w:spacing w:line="560" w:lineRule="exact"/>
        <w:jc w:val="left"/>
        <w:rPr>
          <w:rFonts w:ascii="宋体" w:hAnsi="宋体"/>
          <w:b/>
          <w:sz w:val="24"/>
        </w:rPr>
      </w:pPr>
      <w:r>
        <w:rPr>
          <w:rFonts w:hint="eastAsia" w:ascii="宋体" w:hAnsi="宋体"/>
          <w:b/>
          <w:sz w:val="24"/>
        </w:rPr>
        <w:t>（一）采购内容：</w:t>
      </w:r>
    </w:p>
    <w:p>
      <w:pPr>
        <w:widowControl/>
        <w:shd w:val="clear" w:color="auto" w:fill="FFFFFF"/>
        <w:tabs>
          <w:tab w:val="left" w:pos="840"/>
        </w:tabs>
        <w:spacing w:line="560" w:lineRule="exact"/>
        <w:ind w:firstLine="480" w:firstLineChars="200"/>
        <w:jc w:val="left"/>
        <w:rPr>
          <w:rFonts w:hint="eastAsia" w:ascii="宋体" w:hAnsi="宋体"/>
          <w:b w:val="0"/>
          <w:bCs/>
          <w:color w:val="auto"/>
          <w:sz w:val="24"/>
          <w:highlight w:val="none"/>
        </w:rPr>
      </w:pPr>
      <w:r>
        <w:rPr>
          <w:rFonts w:hint="eastAsia" w:ascii="宋体" w:hAnsi="宋体"/>
          <w:b w:val="0"/>
          <w:bCs/>
          <w:color w:val="auto"/>
          <w:sz w:val="24"/>
          <w:highlight w:val="none"/>
        </w:rPr>
        <w:t>本工程为邹城市阳光圣城（峄山路）幼儿园项目,项目地点位于邹城市峄山路61号，包括1#楼2#楼室内装饰、安装及室外工程。</w:t>
      </w:r>
      <w:r>
        <w:rPr>
          <w:rFonts w:hint="eastAsia" w:ascii="宋体" w:hAnsi="宋体"/>
          <w:b w:val="0"/>
          <w:bCs/>
          <w:color w:val="auto"/>
          <w:sz w:val="24"/>
          <w:highlight w:val="none"/>
          <w:lang w:eastAsia="zh-CN"/>
        </w:rPr>
        <w:t>其中：</w:t>
      </w:r>
      <w:r>
        <w:rPr>
          <w:rFonts w:hint="eastAsia" w:ascii="宋体" w:hAnsi="宋体"/>
          <w:b/>
          <w:bCs w:val="0"/>
          <w:color w:val="auto"/>
          <w:sz w:val="24"/>
          <w:highlight w:val="none"/>
        </w:rPr>
        <w:t>室内装饰部分包括：</w:t>
      </w:r>
      <w:r>
        <w:rPr>
          <w:rFonts w:hint="eastAsia" w:ascii="宋体" w:hAnsi="宋体"/>
          <w:b w:val="0"/>
          <w:bCs/>
          <w:color w:val="auto"/>
          <w:sz w:val="24"/>
          <w:highlight w:val="none"/>
        </w:rPr>
        <w:t>塑胶地面、铝方通吊顶、石膏板吊顶、拆除墙体、铝合金隔断、轻质隔墙、装饰板墙面、墙面吊顶喷刷涂料、更换防夹手木门、卫生间隔断、洗漱台、纱扇、分餐台、橱柜、窗帘等</w:t>
      </w:r>
      <w:r>
        <w:rPr>
          <w:rFonts w:hint="eastAsia" w:ascii="宋体" w:hAnsi="宋体"/>
          <w:b w:val="0"/>
          <w:bCs/>
          <w:color w:val="auto"/>
          <w:sz w:val="24"/>
          <w:highlight w:val="none"/>
          <w:lang w:eastAsia="zh-CN"/>
        </w:rPr>
        <w:t>；</w:t>
      </w:r>
      <w:r>
        <w:rPr>
          <w:rFonts w:hint="eastAsia" w:ascii="宋体" w:hAnsi="宋体"/>
          <w:b/>
          <w:bCs w:val="0"/>
          <w:color w:val="auto"/>
          <w:sz w:val="24"/>
          <w:highlight w:val="none"/>
        </w:rPr>
        <w:t>室内安装部分包括：</w:t>
      </w:r>
      <w:r>
        <w:rPr>
          <w:rFonts w:hint="eastAsia" w:ascii="宋体" w:hAnsi="宋体"/>
          <w:b w:val="0"/>
          <w:bCs/>
          <w:color w:val="auto"/>
          <w:sz w:val="24"/>
          <w:highlight w:val="none"/>
        </w:rPr>
        <w:t>强电、给排水、喷淋改造，强电总箱至分箱的管线及箱未计入，除教师办公室内的电气外其余按设计图纸计入，走廊内喷淋头拆除后重新按下引恢复，局部增加</w:t>
      </w:r>
      <w:r>
        <w:rPr>
          <w:rFonts w:hint="eastAsia" w:ascii="宋体" w:hAnsi="宋体"/>
          <w:b w:val="0"/>
          <w:bCs/>
          <w:color w:val="auto"/>
          <w:sz w:val="24"/>
          <w:highlight w:val="none"/>
          <w:lang w:eastAsia="zh-CN"/>
        </w:rPr>
        <w:t>；</w:t>
      </w:r>
      <w:r>
        <w:rPr>
          <w:rFonts w:hint="eastAsia" w:ascii="宋体" w:hAnsi="宋体"/>
          <w:b/>
          <w:bCs w:val="0"/>
          <w:color w:val="auto"/>
          <w:sz w:val="24"/>
          <w:highlight w:val="none"/>
        </w:rPr>
        <w:t>拆除部分：</w:t>
      </w:r>
      <w:r>
        <w:rPr>
          <w:rFonts w:hint="eastAsia" w:ascii="宋体" w:hAnsi="宋体"/>
          <w:b w:val="0"/>
          <w:bCs/>
          <w:color w:val="auto"/>
          <w:sz w:val="24"/>
          <w:highlight w:val="none"/>
        </w:rPr>
        <w:t>原设计图纸内除教师办公室外的灯具、开关、插座、小便槽、水嘴、洗脸盆、蹲便器、坐便器、拖布池等</w:t>
      </w:r>
      <w:r>
        <w:rPr>
          <w:rFonts w:hint="eastAsia" w:ascii="宋体" w:hAnsi="宋体"/>
          <w:b w:val="0"/>
          <w:bCs/>
          <w:color w:val="auto"/>
          <w:sz w:val="24"/>
          <w:highlight w:val="none"/>
          <w:lang w:eastAsia="zh-CN"/>
        </w:rPr>
        <w:t>；</w:t>
      </w:r>
      <w:r>
        <w:rPr>
          <w:rFonts w:hint="eastAsia" w:ascii="宋体" w:hAnsi="宋体"/>
          <w:b/>
          <w:bCs w:val="0"/>
          <w:color w:val="auto"/>
          <w:sz w:val="24"/>
          <w:highlight w:val="none"/>
        </w:rPr>
        <w:t>室外工程包括：</w:t>
      </w:r>
      <w:r>
        <w:rPr>
          <w:rFonts w:hint="eastAsia" w:ascii="宋体" w:hAnsi="宋体"/>
          <w:b w:val="0"/>
          <w:bCs/>
          <w:color w:val="auto"/>
          <w:sz w:val="24"/>
          <w:highlight w:val="none"/>
        </w:rPr>
        <w:t>内容：新建砂池、戏水池、涂鸦板、消防栓防护、路沿石拆除、铺设、升旗台，人造草皮、成品花箱、室外洗脸盆安装、实心生态木栈道、木质连廊。</w:t>
      </w:r>
    </w:p>
    <w:p>
      <w:pPr>
        <w:widowControl/>
        <w:shd w:val="clear" w:color="auto" w:fill="FFFFFF"/>
        <w:tabs>
          <w:tab w:val="left" w:pos="840"/>
        </w:tabs>
        <w:spacing w:line="560" w:lineRule="exact"/>
        <w:jc w:val="left"/>
        <w:rPr>
          <w:rFonts w:hint="eastAsia" w:ascii="宋体" w:hAnsi="宋体" w:eastAsia="宋体"/>
          <w:bCs/>
          <w:color w:val="auto"/>
          <w:sz w:val="24"/>
          <w:highlight w:val="none"/>
          <w:lang w:eastAsia="zh-CN"/>
        </w:rPr>
      </w:pPr>
      <w:r>
        <w:rPr>
          <w:rFonts w:hint="eastAsia" w:ascii="宋体" w:hAnsi="宋体"/>
          <w:b/>
          <w:color w:val="auto"/>
          <w:sz w:val="24"/>
          <w:highlight w:val="none"/>
        </w:rPr>
        <w:t>（二）建设地点：</w:t>
      </w:r>
      <w:r>
        <w:rPr>
          <w:rFonts w:hint="eastAsia" w:ascii="宋体" w:hAnsi="宋体"/>
          <w:b w:val="0"/>
          <w:bCs/>
          <w:color w:val="auto"/>
          <w:sz w:val="24"/>
          <w:highlight w:val="none"/>
        </w:rPr>
        <w:t>邹城市峄山路61号</w:t>
      </w:r>
      <w:r>
        <w:rPr>
          <w:rFonts w:hint="eastAsia" w:ascii="宋体" w:hAnsi="宋体"/>
          <w:b w:val="0"/>
          <w:bCs/>
          <w:color w:val="auto"/>
          <w:sz w:val="24"/>
          <w:highlight w:val="none"/>
          <w:lang w:eastAsia="zh-CN"/>
        </w:rPr>
        <w:t>。</w:t>
      </w:r>
    </w:p>
    <w:p>
      <w:pPr>
        <w:widowControl/>
        <w:shd w:val="clear" w:color="auto" w:fill="FFFFFF"/>
        <w:tabs>
          <w:tab w:val="left" w:pos="840"/>
        </w:tabs>
        <w:spacing w:line="560" w:lineRule="exact"/>
        <w:jc w:val="left"/>
        <w:rPr>
          <w:rFonts w:ascii="宋体" w:hAnsi="宋体" w:cs="宋体"/>
          <w:b/>
          <w:color w:val="auto"/>
          <w:sz w:val="24"/>
          <w:highlight w:val="none"/>
        </w:rPr>
      </w:pPr>
      <w:r>
        <w:rPr>
          <w:rFonts w:hint="eastAsia" w:ascii="宋体" w:hAnsi="宋体"/>
          <w:b/>
          <w:bCs/>
          <w:color w:val="auto"/>
          <w:sz w:val="24"/>
          <w:highlight w:val="none"/>
        </w:rPr>
        <w:t>（三）建设规模：</w:t>
      </w:r>
      <w:r>
        <w:rPr>
          <w:rFonts w:hint="eastAsia" w:ascii="宋体" w:hAnsi="宋体"/>
          <w:bCs/>
          <w:color w:val="auto"/>
          <w:sz w:val="24"/>
          <w:highlight w:val="none"/>
        </w:rPr>
        <w:t>本次磋商项目总投资</w:t>
      </w:r>
      <w:r>
        <w:rPr>
          <w:rFonts w:hint="eastAsia" w:ascii="宋体" w:hAnsi="宋体"/>
          <w:bCs/>
          <w:color w:val="auto"/>
          <w:sz w:val="24"/>
          <w:highlight w:val="none"/>
          <w:lang w:val="en-US" w:eastAsia="zh-CN"/>
        </w:rPr>
        <w:t>3846005.09</w:t>
      </w:r>
      <w:r>
        <w:rPr>
          <w:rFonts w:hint="eastAsia" w:ascii="宋体" w:hAnsi="宋体" w:cs="宋体"/>
          <w:color w:val="auto"/>
          <w:sz w:val="24"/>
          <w:highlight w:val="none"/>
        </w:rPr>
        <w:t>元。</w:t>
      </w:r>
    </w:p>
    <w:p>
      <w:pPr>
        <w:widowControl/>
        <w:shd w:val="clear" w:color="auto" w:fill="FFFFFF"/>
        <w:tabs>
          <w:tab w:val="left" w:pos="840"/>
        </w:tabs>
        <w:spacing w:line="560" w:lineRule="exact"/>
        <w:jc w:val="left"/>
        <w:rPr>
          <w:rFonts w:ascii="宋体" w:hAnsi="宋体"/>
          <w:bCs/>
          <w:color w:val="auto"/>
          <w:sz w:val="24"/>
          <w:highlight w:val="none"/>
        </w:rPr>
      </w:pPr>
      <w:r>
        <w:rPr>
          <w:rFonts w:hint="eastAsia" w:ascii="宋体" w:hAnsi="宋体"/>
          <w:b/>
          <w:bCs/>
          <w:color w:val="auto"/>
          <w:sz w:val="24"/>
          <w:highlight w:val="none"/>
        </w:rPr>
        <w:t>（四）计划工期：</w:t>
      </w:r>
      <w:r>
        <w:rPr>
          <w:rFonts w:hint="eastAsia" w:ascii="宋体" w:hAnsi="宋体"/>
          <w:b/>
          <w:bCs/>
          <w:color w:val="auto"/>
          <w:sz w:val="24"/>
          <w:highlight w:val="none"/>
          <w:lang w:val="en-US" w:eastAsia="zh-CN"/>
        </w:rPr>
        <w:t>7</w:t>
      </w:r>
      <w:r>
        <w:rPr>
          <w:rFonts w:hint="eastAsia" w:ascii="宋体" w:hAnsi="宋体"/>
          <w:b w:val="0"/>
          <w:bCs w:val="0"/>
          <w:color w:val="auto"/>
          <w:sz w:val="24"/>
          <w:highlight w:val="none"/>
          <w:lang w:val="en-US" w:eastAsia="zh-CN"/>
        </w:rPr>
        <w:t>0</w:t>
      </w:r>
      <w:r>
        <w:rPr>
          <w:rFonts w:hint="eastAsia" w:asciiTheme="minorEastAsia" w:hAnsiTheme="minorEastAsia" w:eastAsiaTheme="minorEastAsia" w:cstheme="minorEastAsia"/>
          <w:bCs/>
          <w:color w:val="auto"/>
          <w:sz w:val="24"/>
          <w:highlight w:val="none"/>
        </w:rPr>
        <w:t>日历天</w:t>
      </w:r>
      <w:r>
        <w:rPr>
          <w:rFonts w:hint="eastAsia" w:asciiTheme="minorEastAsia" w:hAnsiTheme="minorEastAsia" w:eastAsiaTheme="minorEastAsia" w:cstheme="minorEastAsia"/>
          <w:bCs/>
          <w:color w:val="auto"/>
          <w:sz w:val="24"/>
          <w:highlight w:val="none"/>
          <w:lang w:eastAsia="zh-CN"/>
        </w:rPr>
        <w:t>。</w:t>
      </w:r>
    </w:p>
    <w:p>
      <w:pPr>
        <w:spacing w:line="560" w:lineRule="exact"/>
        <w:jc w:val="left"/>
        <w:rPr>
          <w:rFonts w:ascii="宋体" w:hAnsi="宋体"/>
          <w:bCs/>
          <w:sz w:val="24"/>
        </w:rPr>
      </w:pPr>
      <w:r>
        <w:rPr>
          <w:rFonts w:hint="eastAsia" w:ascii="宋体" w:hAnsi="宋体"/>
          <w:b/>
          <w:sz w:val="24"/>
        </w:rPr>
        <w:t>（五）质量要求：</w:t>
      </w:r>
      <w:r>
        <w:rPr>
          <w:rFonts w:hint="eastAsia" w:ascii="宋体" w:hAnsi="宋体"/>
          <w:bCs/>
          <w:sz w:val="24"/>
        </w:rPr>
        <w:t>合格。</w:t>
      </w:r>
    </w:p>
    <w:p>
      <w:pPr>
        <w:pStyle w:val="5"/>
        <w:spacing w:line="560" w:lineRule="exact"/>
        <w:jc w:val="left"/>
        <w:rPr>
          <w:rFonts w:ascii="宋体" w:hAnsi="宋体"/>
          <w:szCs w:val="24"/>
        </w:rPr>
      </w:pPr>
      <w:r>
        <w:rPr>
          <w:rFonts w:hint="eastAsia" w:ascii="宋体" w:hAnsi="宋体"/>
          <w:b w:val="0"/>
          <w:szCs w:val="24"/>
        </w:rPr>
        <w:t>二、</w:t>
      </w:r>
      <w:r>
        <w:rPr>
          <w:rFonts w:hint="eastAsia" w:ascii="宋体" w:hAnsi="宋体"/>
          <w:szCs w:val="24"/>
        </w:rPr>
        <w:t>材料和工程设备技术要求</w:t>
      </w:r>
    </w:p>
    <w:p>
      <w:pPr>
        <w:pStyle w:val="5"/>
        <w:spacing w:line="560" w:lineRule="exact"/>
        <w:ind w:firstLine="241" w:firstLineChars="100"/>
        <w:jc w:val="left"/>
        <w:rPr>
          <w:rFonts w:ascii="宋体" w:hAnsi="宋体"/>
          <w:szCs w:val="24"/>
          <w:u w:val="single"/>
        </w:rPr>
      </w:pPr>
      <w:r>
        <w:rPr>
          <w:rFonts w:hint="eastAsia" w:ascii="宋体" w:hAnsi="宋体"/>
          <w:szCs w:val="24"/>
        </w:rPr>
        <w:t>承包人自行施工范围内的部分材料和工程设备技术要求如下：</w:t>
      </w:r>
      <w:r>
        <w:rPr>
          <w:rFonts w:hint="eastAsia" w:ascii="宋体" w:hAnsi="宋体"/>
          <w:szCs w:val="24"/>
          <w:u w:val="single"/>
        </w:rPr>
        <w:t xml:space="preserve"> /。                                                                               </w:t>
      </w:r>
    </w:p>
    <w:p>
      <w:pPr>
        <w:spacing w:line="560" w:lineRule="exact"/>
        <w:ind w:firstLine="480" w:firstLineChars="200"/>
        <w:jc w:val="left"/>
        <w:rPr>
          <w:rFonts w:ascii="宋体" w:hAnsi="宋体"/>
          <w:b/>
          <w:sz w:val="24"/>
          <w:u w:val="single"/>
        </w:rPr>
      </w:pPr>
      <w:r>
        <w:rPr>
          <w:rFonts w:hint="eastAsia" w:ascii="宋体" w:hAnsi="宋体"/>
          <w:sz w:val="24"/>
        </w:rPr>
        <w:t>上述材料和工程设备技术要求中如果出现了品牌或规格型号，其目的是为了方便承包人直观和准确地把握相应材料和工程设备的技术标准，不具有指定或唯一的意思表示，承包人应当参考所列品牌的材料和工程设备，采购相当于或高于所列品牌技术标准的材料和工程设备。</w:t>
      </w:r>
    </w:p>
    <w:p>
      <w:pPr>
        <w:spacing w:line="560" w:lineRule="exact"/>
        <w:jc w:val="left"/>
        <w:rPr>
          <w:rFonts w:ascii="宋体" w:hAnsi="宋体"/>
          <w:b/>
          <w:sz w:val="24"/>
        </w:rPr>
      </w:pPr>
      <w:r>
        <w:rPr>
          <w:rFonts w:hint="eastAsia" w:ascii="宋体" w:hAnsi="宋体"/>
          <w:b/>
          <w:sz w:val="24"/>
        </w:rPr>
        <w:t>三、图纸（另附）</w:t>
      </w:r>
    </w:p>
    <w:p>
      <w:pPr>
        <w:adjustRightInd w:val="0"/>
        <w:snapToGrid w:val="0"/>
        <w:spacing w:line="560" w:lineRule="exact"/>
        <w:jc w:val="left"/>
        <w:rPr>
          <w:rFonts w:ascii="宋体" w:hAnsi="宋体"/>
          <w:b/>
          <w:sz w:val="24"/>
        </w:rPr>
      </w:pPr>
      <w:r>
        <w:rPr>
          <w:rFonts w:hint="eastAsia" w:ascii="宋体" w:hAnsi="宋体"/>
          <w:b/>
          <w:sz w:val="24"/>
        </w:rPr>
        <w:t>四、工程量清单</w:t>
      </w:r>
    </w:p>
    <w:p>
      <w:pPr>
        <w:spacing w:line="560" w:lineRule="exact"/>
        <w:ind w:firstLine="236" w:firstLineChars="98"/>
        <w:jc w:val="left"/>
        <w:rPr>
          <w:rFonts w:ascii="宋体" w:hAnsi="宋体"/>
          <w:b/>
          <w:sz w:val="24"/>
        </w:rPr>
      </w:pPr>
      <w:r>
        <w:rPr>
          <w:rFonts w:hint="eastAsia" w:ascii="宋体" w:hAnsi="宋体"/>
          <w:b/>
          <w:sz w:val="24"/>
        </w:rPr>
        <w:t>1.工程量清单说明</w:t>
      </w:r>
    </w:p>
    <w:p>
      <w:pPr>
        <w:spacing w:line="560" w:lineRule="exact"/>
        <w:ind w:firstLine="360" w:firstLineChars="150"/>
        <w:jc w:val="left"/>
        <w:rPr>
          <w:rFonts w:ascii="宋体" w:hAnsi="宋体"/>
          <w:sz w:val="24"/>
        </w:rPr>
      </w:pPr>
      <w:r>
        <w:rPr>
          <w:rFonts w:hint="eastAsia" w:ascii="宋体" w:hAnsi="宋体"/>
          <w:sz w:val="24"/>
        </w:rPr>
        <w:t>1.1本工程量清单是依据现行的中华人民共和国国家标准《建设工程工程量清单计价规范》(以下简称“计价规范”)、 《山东省建设工程工程量清单计价规则》以及磋商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pPr>
        <w:spacing w:line="560" w:lineRule="exact"/>
        <w:ind w:firstLine="360" w:firstLineChars="150"/>
        <w:jc w:val="left"/>
        <w:rPr>
          <w:rFonts w:ascii="宋体" w:hAnsi="宋体"/>
          <w:sz w:val="24"/>
        </w:rPr>
      </w:pPr>
      <w:r>
        <w:rPr>
          <w:rFonts w:hint="eastAsia" w:ascii="宋体" w:hAnsi="宋体"/>
          <w:sz w:val="24"/>
        </w:rPr>
        <w:t>1.2本工程量清单应与磋商文件中的</w:t>
      </w:r>
      <w:r>
        <w:rPr>
          <w:rFonts w:hint="eastAsia" w:ascii="宋体" w:hAnsi="宋体"/>
          <w:sz w:val="24"/>
          <w:lang w:eastAsia="zh-CN"/>
        </w:rPr>
        <w:t>响应方</w:t>
      </w:r>
      <w:r>
        <w:rPr>
          <w:rFonts w:hint="eastAsia" w:ascii="宋体" w:hAnsi="宋体"/>
          <w:sz w:val="24"/>
        </w:rPr>
        <w:t>须知、通用合同条款、专用合同条款、技术标准和要求及图纸等章节内容一起阅读和理解。</w:t>
      </w:r>
    </w:p>
    <w:p>
      <w:pPr>
        <w:spacing w:line="560" w:lineRule="exact"/>
        <w:ind w:firstLine="360" w:firstLineChars="150"/>
        <w:jc w:val="left"/>
        <w:rPr>
          <w:rFonts w:ascii="宋体" w:hAnsi="宋体"/>
          <w:sz w:val="24"/>
        </w:rPr>
      </w:pPr>
      <w:r>
        <w:rPr>
          <w:rFonts w:hint="eastAsia" w:ascii="宋体" w:hAnsi="宋体"/>
          <w:sz w:val="24"/>
        </w:rPr>
        <w:t>1.3本工程量清单仅是响应报价的共同基础，竣工结算的工程量按合同约定确定。合同价格的确定以及价款支付应遵循合同条款(包括通用合同条款和专用合同条款)、技术标准和要求以及本章的有关约定。</w:t>
      </w:r>
    </w:p>
    <w:p>
      <w:pPr>
        <w:spacing w:line="560" w:lineRule="exact"/>
        <w:ind w:firstLine="360" w:firstLineChars="150"/>
        <w:jc w:val="left"/>
        <w:rPr>
          <w:rFonts w:ascii="宋体" w:hAnsi="宋体"/>
          <w:sz w:val="24"/>
        </w:rPr>
      </w:pPr>
      <w:r>
        <w:rPr>
          <w:rFonts w:hint="eastAsia" w:ascii="宋体" w:hAnsi="宋体"/>
          <w:sz w:val="24"/>
        </w:rPr>
        <w:t>1.4补充子目的子目特征、计量单位、工程量计算规则及工作内容说明如下：</w:t>
      </w:r>
      <w:r>
        <w:rPr>
          <w:rFonts w:hint="eastAsia" w:ascii="宋体" w:hAnsi="宋体"/>
          <w:sz w:val="24"/>
          <w:u w:val="single"/>
        </w:rPr>
        <w:t xml:space="preserve">  /  </w:t>
      </w:r>
      <w:r>
        <w:rPr>
          <w:rFonts w:hint="eastAsia" w:ascii="宋体" w:hAnsi="宋体"/>
          <w:sz w:val="24"/>
        </w:rPr>
        <w:t>。</w:t>
      </w:r>
    </w:p>
    <w:p>
      <w:pPr>
        <w:spacing w:line="560" w:lineRule="exact"/>
        <w:ind w:firstLine="360" w:firstLineChars="150"/>
        <w:jc w:val="left"/>
        <w:rPr>
          <w:rFonts w:ascii="宋体" w:hAnsi="宋体"/>
          <w:sz w:val="24"/>
        </w:rPr>
      </w:pPr>
      <w:r>
        <w:rPr>
          <w:rFonts w:hint="eastAsia" w:ascii="宋体" w:hAnsi="宋体"/>
          <w:sz w:val="24"/>
        </w:rPr>
        <w:t>1.5本条第1.1款中约定的计量和计价规则适用于合同履约过程中工程量计量与价款支付、工程变更、索赔和工程结算。</w:t>
      </w:r>
    </w:p>
    <w:p>
      <w:pPr>
        <w:spacing w:line="560" w:lineRule="exact"/>
        <w:ind w:firstLine="360" w:firstLineChars="150"/>
        <w:jc w:val="left"/>
        <w:rPr>
          <w:rFonts w:ascii="宋体" w:hAnsi="宋体"/>
          <w:sz w:val="24"/>
        </w:rPr>
      </w:pPr>
      <w:r>
        <w:rPr>
          <w:rFonts w:hint="eastAsia" w:ascii="宋体" w:hAnsi="宋体"/>
          <w:sz w:val="24"/>
        </w:rPr>
        <w:t>1.6本条与下述第2条和第3条的说明内容是构成合同文件的已标价工程量清单的组成部分。</w:t>
      </w:r>
    </w:p>
    <w:p>
      <w:pPr>
        <w:spacing w:line="560" w:lineRule="exact"/>
        <w:ind w:firstLine="118" w:firstLineChars="49"/>
        <w:jc w:val="left"/>
        <w:rPr>
          <w:rFonts w:ascii="宋体" w:hAnsi="宋体"/>
          <w:b/>
          <w:sz w:val="24"/>
        </w:rPr>
      </w:pPr>
      <w:bookmarkStart w:id="4" w:name="_Toc418157467"/>
      <w:bookmarkStart w:id="5" w:name="_Toc416883731"/>
      <w:bookmarkStart w:id="6" w:name="_Toc300901181"/>
      <w:r>
        <w:rPr>
          <w:rFonts w:hint="eastAsia" w:ascii="宋体" w:hAnsi="宋体"/>
          <w:b/>
          <w:sz w:val="24"/>
        </w:rPr>
        <w:t>2.响应报价说明</w:t>
      </w:r>
      <w:bookmarkEnd w:id="4"/>
      <w:bookmarkEnd w:id="5"/>
      <w:bookmarkEnd w:id="6"/>
    </w:p>
    <w:p>
      <w:pPr>
        <w:spacing w:line="560" w:lineRule="exact"/>
        <w:ind w:firstLine="360" w:firstLineChars="150"/>
        <w:jc w:val="left"/>
        <w:rPr>
          <w:rFonts w:ascii="宋体" w:hAnsi="宋体"/>
          <w:sz w:val="24"/>
        </w:rPr>
      </w:pPr>
      <w:r>
        <w:rPr>
          <w:rFonts w:hint="eastAsia" w:ascii="宋体" w:hAnsi="宋体"/>
          <w:sz w:val="24"/>
        </w:rPr>
        <w:t>2.1响应报价应根据磋商文件中的有关计价要求，并按照下列依据自主报价。</w:t>
      </w:r>
    </w:p>
    <w:p>
      <w:pPr>
        <w:spacing w:line="560" w:lineRule="exact"/>
        <w:ind w:firstLine="360" w:firstLineChars="150"/>
        <w:jc w:val="left"/>
        <w:rPr>
          <w:rFonts w:ascii="宋体" w:hAnsi="宋体"/>
          <w:sz w:val="24"/>
        </w:rPr>
      </w:pPr>
      <w:r>
        <w:rPr>
          <w:rFonts w:hint="eastAsia" w:ascii="宋体" w:hAnsi="宋体"/>
          <w:sz w:val="24"/>
        </w:rPr>
        <w:t>(1)  本磋商文件；</w:t>
      </w:r>
    </w:p>
    <w:p>
      <w:pPr>
        <w:spacing w:line="560" w:lineRule="exact"/>
        <w:ind w:firstLine="360" w:firstLineChars="150"/>
        <w:jc w:val="left"/>
        <w:rPr>
          <w:rFonts w:ascii="宋体" w:hAnsi="宋体"/>
          <w:sz w:val="24"/>
        </w:rPr>
      </w:pPr>
      <w:r>
        <w:rPr>
          <w:rFonts w:hint="eastAsia" w:ascii="宋体" w:hAnsi="宋体"/>
          <w:sz w:val="24"/>
        </w:rPr>
        <w:t>(2) 《建设工程工程量清单计价规范》（GB50500-20</w:t>
      </w:r>
      <w:r>
        <w:rPr>
          <w:rFonts w:hint="eastAsia" w:ascii="宋体" w:hAnsi="宋体"/>
          <w:sz w:val="24"/>
          <w:lang w:val="en-US" w:eastAsia="zh-CN"/>
        </w:rPr>
        <w:t>13</w:t>
      </w:r>
      <w:r>
        <w:rPr>
          <w:rFonts w:hint="eastAsia" w:ascii="宋体" w:hAnsi="宋体"/>
          <w:sz w:val="24"/>
        </w:rPr>
        <w:t>）；</w:t>
      </w:r>
    </w:p>
    <w:p>
      <w:pPr>
        <w:spacing w:line="560" w:lineRule="exact"/>
        <w:ind w:firstLine="360" w:firstLineChars="150"/>
        <w:jc w:val="left"/>
        <w:rPr>
          <w:rFonts w:ascii="宋体" w:hAnsi="宋体"/>
          <w:sz w:val="24"/>
        </w:rPr>
      </w:pPr>
      <w:r>
        <w:rPr>
          <w:rFonts w:hint="eastAsia" w:ascii="宋体" w:hAnsi="宋体"/>
          <w:sz w:val="24"/>
        </w:rPr>
        <w:t>(3)  国家或省级、行业建设主管部门颁发的计价办法；</w:t>
      </w:r>
    </w:p>
    <w:p>
      <w:pPr>
        <w:spacing w:line="560" w:lineRule="exact"/>
        <w:ind w:firstLine="360" w:firstLineChars="150"/>
        <w:jc w:val="left"/>
        <w:rPr>
          <w:rFonts w:ascii="宋体" w:hAnsi="宋体"/>
          <w:sz w:val="24"/>
        </w:rPr>
      </w:pPr>
      <w:r>
        <w:rPr>
          <w:rFonts w:hint="eastAsia" w:ascii="宋体" w:hAnsi="宋体"/>
          <w:sz w:val="24"/>
        </w:rPr>
        <w:t>(4)  企业定额，国家或省级、行业建设主管部门颁发的计价定额；</w:t>
      </w:r>
    </w:p>
    <w:p>
      <w:pPr>
        <w:spacing w:line="560" w:lineRule="exact"/>
        <w:ind w:firstLine="360" w:firstLineChars="150"/>
        <w:jc w:val="left"/>
        <w:rPr>
          <w:rFonts w:ascii="宋体" w:hAnsi="宋体"/>
          <w:sz w:val="24"/>
        </w:rPr>
      </w:pPr>
      <w:r>
        <w:rPr>
          <w:rFonts w:hint="eastAsia" w:ascii="宋体" w:hAnsi="宋体"/>
          <w:sz w:val="24"/>
        </w:rPr>
        <w:t>(5)  磋商文件(包括工程量清单)的澄清、补充和修改文件；</w:t>
      </w:r>
    </w:p>
    <w:p>
      <w:pPr>
        <w:spacing w:line="560" w:lineRule="exact"/>
        <w:ind w:firstLine="360" w:firstLineChars="150"/>
        <w:jc w:val="left"/>
        <w:rPr>
          <w:rFonts w:ascii="宋体" w:hAnsi="宋体"/>
          <w:sz w:val="24"/>
        </w:rPr>
      </w:pPr>
      <w:r>
        <w:rPr>
          <w:rFonts w:hint="eastAsia" w:ascii="宋体" w:hAnsi="宋体"/>
          <w:sz w:val="24"/>
        </w:rPr>
        <w:t>(6)  建设工程设计文件及相关资料；</w:t>
      </w:r>
    </w:p>
    <w:p>
      <w:pPr>
        <w:spacing w:line="560" w:lineRule="exact"/>
        <w:ind w:firstLine="360" w:firstLineChars="150"/>
        <w:jc w:val="left"/>
        <w:rPr>
          <w:rFonts w:ascii="宋体" w:hAnsi="宋体"/>
          <w:sz w:val="24"/>
        </w:rPr>
      </w:pPr>
      <w:r>
        <w:rPr>
          <w:rFonts w:hint="eastAsia" w:ascii="宋体" w:hAnsi="宋体"/>
          <w:sz w:val="24"/>
        </w:rPr>
        <w:t>(7)  施工现场情况、工程特点及拟定的投标施工组织设计或施工方案；</w:t>
      </w:r>
    </w:p>
    <w:p>
      <w:pPr>
        <w:spacing w:line="560" w:lineRule="exact"/>
        <w:ind w:firstLine="360" w:firstLineChars="150"/>
        <w:jc w:val="left"/>
        <w:rPr>
          <w:rFonts w:ascii="宋体" w:hAnsi="宋体"/>
          <w:sz w:val="24"/>
        </w:rPr>
      </w:pPr>
      <w:r>
        <w:rPr>
          <w:rFonts w:hint="eastAsia" w:ascii="宋体" w:hAnsi="宋体"/>
          <w:sz w:val="24"/>
        </w:rPr>
        <w:t>(8) 与建设项目相关的标准、规定等技术资料；</w:t>
      </w:r>
    </w:p>
    <w:p>
      <w:pPr>
        <w:spacing w:line="560" w:lineRule="exact"/>
        <w:ind w:firstLine="360" w:firstLineChars="150"/>
        <w:jc w:val="left"/>
        <w:rPr>
          <w:rFonts w:ascii="宋体" w:hAnsi="宋体"/>
          <w:sz w:val="24"/>
        </w:rPr>
      </w:pPr>
      <w:r>
        <w:rPr>
          <w:rFonts w:hint="eastAsia" w:ascii="宋体" w:hAnsi="宋体"/>
          <w:sz w:val="24"/>
        </w:rPr>
        <w:t>(9) 市场价格信息或工程造价管理机构发布的工程造价信息；</w:t>
      </w:r>
    </w:p>
    <w:p>
      <w:pPr>
        <w:spacing w:line="560" w:lineRule="exact"/>
        <w:ind w:firstLine="360" w:firstLineChars="150"/>
        <w:jc w:val="left"/>
        <w:rPr>
          <w:rFonts w:ascii="宋体" w:hAnsi="宋体"/>
          <w:sz w:val="24"/>
        </w:rPr>
      </w:pPr>
      <w:r>
        <w:rPr>
          <w:rFonts w:hint="eastAsia" w:ascii="宋体" w:hAnsi="宋体"/>
          <w:sz w:val="24"/>
        </w:rPr>
        <w:t>(10) 其他的相关资料。</w:t>
      </w:r>
    </w:p>
    <w:p>
      <w:pPr>
        <w:spacing w:line="560" w:lineRule="exact"/>
        <w:ind w:firstLine="360" w:firstLineChars="150"/>
        <w:jc w:val="left"/>
        <w:rPr>
          <w:rFonts w:ascii="宋体" w:hAnsi="宋体"/>
          <w:sz w:val="24"/>
        </w:rPr>
      </w:pPr>
      <w:r>
        <w:rPr>
          <w:rFonts w:hint="eastAsia" w:ascii="宋体" w:hAnsi="宋体"/>
          <w:sz w:val="24"/>
        </w:rPr>
        <w:t>2.2工程量清单中的每一子目须填入单价或价格，且只允许有一个报价。</w:t>
      </w:r>
    </w:p>
    <w:p>
      <w:pPr>
        <w:spacing w:line="560" w:lineRule="exact"/>
        <w:ind w:firstLine="360" w:firstLineChars="150"/>
        <w:jc w:val="left"/>
        <w:rPr>
          <w:rFonts w:ascii="宋体" w:hAnsi="宋体"/>
          <w:sz w:val="24"/>
        </w:rPr>
      </w:pPr>
      <w:r>
        <w:rPr>
          <w:rFonts w:hint="eastAsia" w:ascii="宋体" w:hAnsi="宋体"/>
          <w:sz w:val="24"/>
        </w:rPr>
        <w:t>2.3工程量清单中标价的单价或金额，应包括所需人工费、材料费、施工机械使用费和管理费及利润，以及一定范围内的风险费用。所谓“一定范围内的风险”是指合同约定的风险。</w:t>
      </w:r>
    </w:p>
    <w:p>
      <w:pPr>
        <w:spacing w:line="560" w:lineRule="exact"/>
        <w:ind w:firstLine="360" w:firstLineChars="150"/>
        <w:jc w:val="left"/>
        <w:rPr>
          <w:rFonts w:ascii="宋体" w:hAnsi="宋体"/>
          <w:sz w:val="24"/>
        </w:rPr>
      </w:pPr>
      <w:r>
        <w:rPr>
          <w:rFonts w:hint="eastAsia" w:ascii="宋体" w:hAnsi="宋体"/>
          <w:sz w:val="24"/>
        </w:rPr>
        <w:t>2.4已标价工程量清单中投标人没有填入单价或价格的子目，其费用视为已分摊在工程量清单中其他已标价的相关子目的单价或价格之中。</w:t>
      </w:r>
    </w:p>
    <w:p>
      <w:pPr>
        <w:spacing w:line="560" w:lineRule="exact"/>
        <w:ind w:firstLine="360" w:firstLineChars="150"/>
        <w:jc w:val="left"/>
        <w:rPr>
          <w:rFonts w:ascii="宋体" w:hAnsi="宋体"/>
          <w:sz w:val="24"/>
        </w:rPr>
      </w:pPr>
      <w:r>
        <w:rPr>
          <w:rFonts w:hint="eastAsia" w:ascii="宋体" w:hAnsi="宋体"/>
          <w:sz w:val="24"/>
        </w:rPr>
        <w:t>2.5“响应报价汇总表”中的投标总价由分部分项工程费、措施项目费、其他项目费、规费和税金组成，并且“响应报价汇总表”中的投标总价应当与构成已标价工程量清单的分部分项工程费、措施项目费、其他项目费、规费、税金的合计金额一致，各部分的合计金额应与其中的各分项之和一致。</w:t>
      </w:r>
    </w:p>
    <w:p>
      <w:pPr>
        <w:spacing w:line="560" w:lineRule="exact"/>
        <w:ind w:firstLine="360" w:firstLineChars="150"/>
        <w:jc w:val="left"/>
        <w:rPr>
          <w:rFonts w:ascii="宋体" w:hAnsi="宋体"/>
          <w:sz w:val="24"/>
        </w:rPr>
      </w:pPr>
      <w:r>
        <w:rPr>
          <w:rFonts w:hint="eastAsia" w:ascii="宋体" w:hAnsi="宋体"/>
          <w:sz w:val="24"/>
        </w:rPr>
        <w:t>2.6分部分项工程项目按下列要求报价：</w:t>
      </w:r>
    </w:p>
    <w:p>
      <w:pPr>
        <w:spacing w:line="560" w:lineRule="exact"/>
        <w:ind w:firstLine="480" w:firstLineChars="200"/>
        <w:jc w:val="left"/>
        <w:rPr>
          <w:rFonts w:ascii="宋体" w:hAnsi="宋体"/>
          <w:sz w:val="24"/>
        </w:rPr>
      </w:pPr>
      <w:r>
        <w:rPr>
          <w:rFonts w:hint="eastAsia" w:ascii="宋体" w:hAnsi="宋体"/>
          <w:sz w:val="24"/>
        </w:rPr>
        <w:t>2.6.1分部分项工程量清单计价应依据计价规范中关于综合单价的组成内容，按磋商文件中分部分项工程量清单项目的特征描述确定报价。</w:t>
      </w:r>
    </w:p>
    <w:p>
      <w:pPr>
        <w:spacing w:line="560" w:lineRule="exact"/>
        <w:ind w:firstLine="480" w:firstLineChars="200"/>
        <w:jc w:val="left"/>
        <w:rPr>
          <w:rFonts w:ascii="宋体" w:hAnsi="宋体"/>
          <w:sz w:val="24"/>
        </w:rPr>
      </w:pPr>
      <w:r>
        <w:rPr>
          <w:rFonts w:hint="eastAsia" w:ascii="宋体" w:hAnsi="宋体"/>
          <w:sz w:val="24"/>
        </w:rPr>
        <w:t>2.6.2如果分部分项工程量清单中涉及“材料暂估价一览表”中列出的材料和工程设备，则按照本节第3.3.2项的报价原则，将该类材料和工程设备的暂估单价本身以及除对应的规费及税金以外的费用计入分部分项工程量清单相应子目的综合单价。其中暂估清单综合单价已经包含与其对应的管理费、利润，但不含规费、税金，投标人应按本磋商文件规定将此类暂估价直接按磋商文件给定的价格作为综合单价。</w:t>
      </w:r>
    </w:p>
    <w:p>
      <w:pPr>
        <w:spacing w:line="560" w:lineRule="exact"/>
        <w:ind w:firstLine="480" w:firstLineChars="200"/>
        <w:jc w:val="left"/>
        <w:rPr>
          <w:rFonts w:ascii="宋体" w:hAnsi="宋体"/>
          <w:sz w:val="24"/>
        </w:rPr>
      </w:pPr>
      <w:r>
        <w:rPr>
          <w:rFonts w:hint="eastAsia" w:ascii="宋体" w:hAnsi="宋体"/>
          <w:sz w:val="24"/>
        </w:rPr>
        <w:t>2.6.3“分部分项工程量清单与计价表”所列各子目的综合单价组成中，各子目的人工、材料和机械台班消耗量由投标人按照其自身情况做充分的、竞争性考虑。材料消耗量包括损耗量。</w:t>
      </w:r>
    </w:p>
    <w:p>
      <w:pPr>
        <w:spacing w:line="560" w:lineRule="exact"/>
        <w:ind w:firstLine="480" w:firstLineChars="200"/>
        <w:jc w:val="left"/>
        <w:rPr>
          <w:rFonts w:ascii="宋体" w:hAnsi="宋体"/>
          <w:sz w:val="24"/>
        </w:rPr>
      </w:pPr>
      <w:r>
        <w:rPr>
          <w:rFonts w:hint="eastAsia" w:ascii="宋体" w:hAnsi="宋体"/>
          <w:sz w:val="24"/>
        </w:rPr>
        <w:t>2.6.4</w:t>
      </w:r>
      <w:r>
        <w:rPr>
          <w:rFonts w:hint="eastAsia" w:ascii="宋体" w:hAnsi="宋体"/>
          <w:sz w:val="24"/>
          <w:lang w:eastAsia="zh-CN"/>
        </w:rPr>
        <w:t>供应商</w:t>
      </w:r>
      <w:r>
        <w:rPr>
          <w:rFonts w:hint="eastAsia" w:ascii="宋体" w:hAnsi="宋体"/>
          <w:sz w:val="24"/>
        </w:rPr>
        <w:t>在响应文件中提交并构成合同文件的“工料机汇总表”、“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w:t>
      </w:r>
      <w:r>
        <w:rPr>
          <w:rFonts w:hint="eastAsia" w:ascii="宋体" w:hAnsi="宋体"/>
          <w:color w:val="auto"/>
          <w:sz w:val="24"/>
        </w:rPr>
        <w:t>“工料机汇总表”、“主要材料和工程设备选用表”中所列材料和工程设备的价格应与构成综合单价相应材料或工程设备的价格一致。落地之后发生的仓储、保管、库损以及从堆放地点运至安装地点的二次搬运等其他费用均必须在响应报价中进行编制，未编制此类费用的视为报价让利</w:t>
      </w:r>
      <w:r>
        <w:rPr>
          <w:rFonts w:hint="eastAsia" w:ascii="宋体" w:hAnsi="宋体"/>
          <w:color w:val="0000FF"/>
          <w:sz w:val="24"/>
        </w:rPr>
        <w:t>。</w:t>
      </w:r>
    </w:p>
    <w:p>
      <w:pPr>
        <w:spacing w:line="560" w:lineRule="exact"/>
        <w:ind w:firstLine="360" w:firstLineChars="150"/>
        <w:jc w:val="left"/>
        <w:rPr>
          <w:rFonts w:ascii="宋体" w:hAnsi="宋体"/>
          <w:sz w:val="24"/>
        </w:rPr>
      </w:pPr>
      <w:r>
        <w:rPr>
          <w:rFonts w:hint="eastAsia" w:ascii="宋体" w:hAnsi="宋体"/>
          <w:sz w:val="24"/>
        </w:rPr>
        <w:t>2.7措施项目按下列要求报价：</w:t>
      </w:r>
    </w:p>
    <w:p>
      <w:pPr>
        <w:spacing w:line="560" w:lineRule="exact"/>
        <w:ind w:firstLine="480" w:firstLineChars="200"/>
        <w:jc w:val="left"/>
        <w:rPr>
          <w:rFonts w:ascii="宋体" w:hAnsi="宋体"/>
          <w:sz w:val="24"/>
        </w:rPr>
      </w:pPr>
      <w:r>
        <w:rPr>
          <w:rFonts w:hint="eastAsia" w:ascii="宋体" w:hAnsi="宋体"/>
          <w:sz w:val="24"/>
        </w:rPr>
        <w:t>2.7.1措施项目清单计价应根据投标人的施工组织设计进行报价。可以计量工程量的措施项目，应按分部分项工程量清单的方式采用综合单价计价；其余的措施项目可以“项”为单位的方式计价。</w:t>
      </w:r>
      <w:r>
        <w:rPr>
          <w:rFonts w:hint="eastAsia" w:ascii="宋体" w:hAnsi="宋体"/>
          <w:sz w:val="24"/>
          <w:lang w:eastAsia="zh-CN"/>
        </w:rPr>
        <w:t>供应商</w:t>
      </w:r>
      <w:r>
        <w:rPr>
          <w:rFonts w:hint="eastAsia" w:ascii="宋体" w:hAnsi="宋体"/>
          <w:sz w:val="24"/>
        </w:rPr>
        <w:t>所填报价格应包括除规费、税金外的全部费用。</w:t>
      </w:r>
    </w:p>
    <w:p>
      <w:pPr>
        <w:spacing w:line="560" w:lineRule="exact"/>
        <w:ind w:firstLine="480" w:firstLineChars="200"/>
        <w:jc w:val="left"/>
        <w:rPr>
          <w:rFonts w:ascii="宋体" w:hAnsi="宋体"/>
          <w:sz w:val="24"/>
        </w:rPr>
      </w:pPr>
      <w:r>
        <w:rPr>
          <w:rFonts w:hint="eastAsia" w:ascii="宋体" w:hAnsi="宋体"/>
          <w:sz w:val="24"/>
        </w:rPr>
        <w:t>2.7.2</w:t>
      </w:r>
      <w:r>
        <w:rPr>
          <w:rFonts w:hint="eastAsia" w:ascii="宋体" w:hAnsi="宋体"/>
          <w:sz w:val="24"/>
          <w:lang w:eastAsia="zh-CN"/>
        </w:rPr>
        <w:t>采购</w:t>
      </w:r>
      <w:r>
        <w:rPr>
          <w:rFonts w:hint="eastAsia" w:ascii="宋体" w:hAnsi="宋体"/>
          <w:sz w:val="24"/>
        </w:rPr>
        <w:t>人提供的措施项目清单中所列项目仅指一般的通用项目，</w:t>
      </w:r>
      <w:r>
        <w:rPr>
          <w:rFonts w:hint="eastAsia" w:ascii="宋体" w:hAnsi="宋体"/>
          <w:sz w:val="24"/>
          <w:lang w:eastAsia="zh-CN"/>
        </w:rPr>
        <w:t>供应商</w:t>
      </w:r>
      <w:r>
        <w:rPr>
          <w:rFonts w:hint="eastAsia" w:ascii="宋体" w:hAnsi="宋体"/>
          <w:sz w:val="24"/>
        </w:rPr>
        <w:t>在报价时应充分、全面地阅读和理解磋商文件的相关内容和约定，包括 “技术标准和要求”的相关约定，详实了解工程场地及其周围环境，充分考虑工程特点及拟定的施工方案和施工组织设计，自行确定措施项目费。</w:t>
      </w:r>
      <w:r>
        <w:rPr>
          <w:rFonts w:hint="eastAsia" w:ascii="宋体" w:hAnsi="宋体"/>
          <w:sz w:val="24"/>
          <w:lang w:eastAsia="zh-CN"/>
        </w:rPr>
        <w:t>供应商</w:t>
      </w:r>
      <w:r>
        <w:rPr>
          <w:rFonts w:hint="eastAsia" w:ascii="宋体" w:hAnsi="宋体"/>
          <w:sz w:val="24"/>
        </w:rPr>
        <w:t>可根据需要自行补充措施项目并填报措施费。</w:t>
      </w:r>
      <w:r>
        <w:rPr>
          <w:rFonts w:hint="eastAsia" w:ascii="宋体" w:hAnsi="宋体"/>
          <w:sz w:val="24"/>
          <w:lang w:eastAsia="zh-CN"/>
        </w:rPr>
        <w:t>供应商</w:t>
      </w:r>
      <w:r>
        <w:rPr>
          <w:rFonts w:hint="eastAsia" w:ascii="宋体" w:hAnsi="宋体"/>
          <w:sz w:val="24"/>
        </w:rPr>
        <w:t>根据实际情况报价为“零”的措施费，应有充分的说明和依据。</w:t>
      </w:r>
    </w:p>
    <w:p>
      <w:pPr>
        <w:spacing w:line="560" w:lineRule="exact"/>
        <w:ind w:firstLine="480" w:firstLineChars="200"/>
        <w:jc w:val="left"/>
        <w:rPr>
          <w:rFonts w:ascii="宋体" w:hAnsi="宋体"/>
          <w:sz w:val="24"/>
        </w:rPr>
      </w:pPr>
      <w:r>
        <w:rPr>
          <w:rFonts w:hint="eastAsia" w:ascii="宋体" w:hAnsi="宋体"/>
          <w:sz w:val="24"/>
        </w:rPr>
        <w:t>2.7.3“措施项目清单与计价表”中所填写的报价金额，应全面涵盖磋商文件约定的</w:t>
      </w:r>
      <w:r>
        <w:rPr>
          <w:rFonts w:hint="eastAsia" w:ascii="宋体" w:hAnsi="宋体"/>
          <w:sz w:val="24"/>
          <w:lang w:eastAsia="zh-CN"/>
        </w:rPr>
        <w:t>供应商</w:t>
      </w:r>
      <w:r>
        <w:rPr>
          <w:rFonts w:hint="eastAsia" w:ascii="宋体" w:hAnsi="宋体"/>
          <w:sz w:val="24"/>
        </w:rPr>
        <w:t>成交后施工、竣工、交付本工程并维修其任何缺陷所需要履行的责任和义务的全部费用。</w:t>
      </w:r>
    </w:p>
    <w:p>
      <w:pPr>
        <w:spacing w:line="560" w:lineRule="exact"/>
        <w:ind w:firstLine="240" w:firstLineChars="100"/>
        <w:jc w:val="left"/>
        <w:rPr>
          <w:rFonts w:ascii="宋体" w:hAnsi="宋体"/>
          <w:sz w:val="24"/>
        </w:rPr>
      </w:pPr>
      <w:r>
        <w:rPr>
          <w:rFonts w:hint="eastAsia" w:ascii="宋体" w:hAnsi="宋体"/>
          <w:sz w:val="24"/>
        </w:rPr>
        <w:t>2.7.4对于“措施项目清单与计价表”中所填写的报价金额，应按照“措施项目清单报价分析表”对措施项目报价的组成进行详细的列项和分析。</w:t>
      </w:r>
    </w:p>
    <w:p>
      <w:pPr>
        <w:spacing w:line="560" w:lineRule="exact"/>
        <w:ind w:firstLine="360" w:firstLineChars="150"/>
        <w:jc w:val="left"/>
        <w:rPr>
          <w:rFonts w:ascii="宋体" w:hAnsi="宋体"/>
          <w:sz w:val="24"/>
        </w:rPr>
      </w:pPr>
      <w:r>
        <w:rPr>
          <w:rFonts w:hint="eastAsia" w:ascii="宋体" w:hAnsi="宋体"/>
          <w:sz w:val="24"/>
        </w:rPr>
        <w:t>2.8其他项目清单费应按下列规定报价：</w:t>
      </w:r>
    </w:p>
    <w:p>
      <w:pPr>
        <w:spacing w:line="560" w:lineRule="exact"/>
        <w:ind w:firstLine="480" w:firstLineChars="200"/>
        <w:jc w:val="left"/>
        <w:rPr>
          <w:rFonts w:ascii="宋体" w:hAnsi="宋体"/>
          <w:sz w:val="24"/>
        </w:rPr>
      </w:pPr>
      <w:r>
        <w:rPr>
          <w:rFonts w:hint="eastAsia" w:ascii="宋体" w:hAnsi="宋体"/>
          <w:sz w:val="24"/>
        </w:rPr>
        <w:t>2.8.1暂列金额按“暂列金额明细表”中列出的金额报价，此处的暂列金额是</w:t>
      </w:r>
      <w:r>
        <w:rPr>
          <w:rFonts w:hint="eastAsia" w:ascii="宋体" w:hAnsi="宋体"/>
          <w:sz w:val="24"/>
          <w:lang w:eastAsia="zh-CN"/>
        </w:rPr>
        <w:t>采购</w:t>
      </w:r>
      <w:r>
        <w:rPr>
          <w:rFonts w:hint="eastAsia" w:ascii="宋体" w:hAnsi="宋体"/>
          <w:sz w:val="24"/>
        </w:rPr>
        <w:t>人在磋商文件中统一给定的，并不包括本章第2.8.3项的计日工金额。</w:t>
      </w:r>
    </w:p>
    <w:p>
      <w:pPr>
        <w:spacing w:line="560" w:lineRule="exact"/>
        <w:ind w:firstLine="480" w:firstLineChars="200"/>
        <w:jc w:val="left"/>
        <w:rPr>
          <w:rFonts w:ascii="宋体" w:hAnsi="宋体"/>
          <w:sz w:val="24"/>
        </w:rPr>
      </w:pPr>
      <w:r>
        <w:rPr>
          <w:rFonts w:hint="eastAsia" w:ascii="宋体" w:hAnsi="宋体"/>
          <w:sz w:val="24"/>
        </w:rPr>
        <w:t>2.8.2暂估价分为材料和工程设备暂估单价、专业工程暂估价、特殊项目暂估价三类。</w:t>
      </w:r>
    </w:p>
    <w:p>
      <w:pPr>
        <w:spacing w:line="560" w:lineRule="exact"/>
        <w:ind w:firstLine="240" w:firstLineChars="100"/>
        <w:jc w:val="left"/>
        <w:rPr>
          <w:rFonts w:ascii="宋体" w:hAnsi="宋体"/>
          <w:sz w:val="24"/>
        </w:rPr>
      </w:pPr>
      <w:r>
        <w:rPr>
          <w:rFonts w:hint="eastAsia" w:ascii="宋体" w:hAnsi="宋体"/>
          <w:sz w:val="24"/>
        </w:rPr>
        <w:t>（1）材料和工程设备暂估单价按本节第3.3.2项的报价原则进入分部分项工程量清单之综合单价，不在其他项目清单中汇总；</w:t>
      </w:r>
    </w:p>
    <w:p>
      <w:pPr>
        <w:spacing w:line="560" w:lineRule="exact"/>
        <w:ind w:firstLine="240" w:firstLineChars="100"/>
        <w:jc w:val="left"/>
        <w:rPr>
          <w:rFonts w:ascii="宋体" w:hAnsi="宋体"/>
          <w:sz w:val="24"/>
        </w:rPr>
      </w:pPr>
      <w:r>
        <w:rPr>
          <w:rFonts w:hint="eastAsia" w:ascii="宋体" w:hAnsi="宋体"/>
          <w:sz w:val="24"/>
        </w:rPr>
        <w:t>（2）专业工程暂估价由</w:t>
      </w:r>
      <w:r>
        <w:rPr>
          <w:rFonts w:hint="eastAsia" w:ascii="宋体" w:hAnsi="宋体"/>
          <w:sz w:val="24"/>
          <w:lang w:eastAsia="zh-CN"/>
        </w:rPr>
        <w:t>采购</w:t>
      </w:r>
      <w:r>
        <w:rPr>
          <w:rFonts w:hint="eastAsia" w:ascii="宋体" w:hAnsi="宋体"/>
          <w:sz w:val="24"/>
        </w:rPr>
        <w:t>人列入总承包服务费清单与计价表中。专业工程暂估价是包括规费、税金在内的全部工程费用，仅作为计取总承包服务费的基础。</w:t>
      </w:r>
    </w:p>
    <w:p>
      <w:pPr>
        <w:spacing w:line="560" w:lineRule="exact"/>
        <w:ind w:firstLine="240" w:firstLineChars="100"/>
        <w:jc w:val="left"/>
        <w:rPr>
          <w:rFonts w:ascii="宋体" w:hAnsi="宋体"/>
          <w:sz w:val="24"/>
        </w:rPr>
      </w:pPr>
      <w:r>
        <w:rPr>
          <w:rFonts w:hint="eastAsia" w:ascii="宋体" w:hAnsi="宋体"/>
          <w:sz w:val="24"/>
        </w:rPr>
        <w:t>（3）特殊项目费按“特殊项目暂估价表”中列出的金额填写，此处的特殊项目费是</w:t>
      </w:r>
      <w:r>
        <w:rPr>
          <w:rFonts w:hint="eastAsia" w:ascii="宋体" w:hAnsi="宋体"/>
          <w:sz w:val="24"/>
          <w:lang w:eastAsia="zh-CN"/>
        </w:rPr>
        <w:t>采购</w:t>
      </w:r>
      <w:r>
        <w:rPr>
          <w:rFonts w:hint="eastAsia" w:ascii="宋体" w:hAnsi="宋体"/>
          <w:sz w:val="24"/>
        </w:rPr>
        <w:t>人在磋商文件中统一给定的。</w:t>
      </w:r>
    </w:p>
    <w:p>
      <w:pPr>
        <w:spacing w:line="560" w:lineRule="exact"/>
        <w:ind w:firstLine="480" w:firstLineChars="200"/>
        <w:jc w:val="left"/>
        <w:rPr>
          <w:rFonts w:ascii="宋体" w:hAnsi="宋体"/>
          <w:sz w:val="24"/>
        </w:rPr>
      </w:pPr>
      <w:r>
        <w:rPr>
          <w:rFonts w:hint="eastAsia" w:ascii="宋体" w:hAnsi="宋体"/>
          <w:sz w:val="24"/>
        </w:rPr>
        <w:t>2.8.3计日工按“计日工表”中列出的子目和估算数量，自主确定综合单价并计算计日工金额。计日工综合单价均不包括规费和税金，其中：</w:t>
      </w:r>
    </w:p>
    <w:p>
      <w:pPr>
        <w:spacing w:line="560" w:lineRule="exact"/>
        <w:ind w:firstLine="480" w:firstLineChars="200"/>
        <w:jc w:val="left"/>
        <w:rPr>
          <w:rFonts w:ascii="宋体" w:hAnsi="宋体"/>
          <w:sz w:val="24"/>
        </w:rPr>
      </w:pPr>
      <w:r>
        <w:rPr>
          <w:rFonts w:hint="eastAsia" w:ascii="宋体" w:hAnsi="宋体"/>
          <w:sz w:val="24"/>
        </w:rPr>
        <w:t>(1)劳务单价应当包括工人工资、交通费用、各种补贴、劳动安全保护、社保费用、手提手动和电动工器具、施工场地内已经搭设的脚手架、水电和低值易耗品费用、现场管理费用、企业管理费和利润；</w:t>
      </w:r>
    </w:p>
    <w:p>
      <w:pPr>
        <w:spacing w:line="560" w:lineRule="exact"/>
        <w:ind w:firstLine="480" w:firstLineChars="200"/>
        <w:jc w:val="left"/>
        <w:rPr>
          <w:rFonts w:ascii="宋体" w:hAnsi="宋体"/>
          <w:sz w:val="24"/>
        </w:rPr>
      </w:pPr>
      <w:r>
        <w:rPr>
          <w:rFonts w:hint="eastAsia" w:ascii="宋体" w:hAnsi="宋体"/>
          <w:sz w:val="24"/>
        </w:rPr>
        <w:t>(</w:t>
      </w:r>
      <w:r>
        <w:rPr>
          <w:rFonts w:hint="eastAsia" w:ascii="宋体" w:hAnsi="宋体"/>
          <w:sz w:val="24"/>
          <w:lang w:val="en-US" w:eastAsia="zh-CN"/>
        </w:rPr>
        <w:t>2</w:t>
      </w:r>
      <w:r>
        <w:rPr>
          <w:rFonts w:hint="eastAsia" w:ascii="宋体" w:hAnsi="宋体"/>
          <w:sz w:val="24"/>
        </w:rPr>
        <w:t>)施工机械限于在施工场地(现场)的机械设备，其价格包括租赁或折旧、维修、维护和燃油等消耗品以及操作人员费用，包括承包人企业管理费和利润，但不包括规费和税金。辅助人员按劳务价格另计。</w:t>
      </w:r>
    </w:p>
    <w:p>
      <w:pPr>
        <w:spacing w:line="560" w:lineRule="exact"/>
        <w:ind w:firstLine="480" w:firstLineChars="200"/>
        <w:jc w:val="left"/>
        <w:rPr>
          <w:rFonts w:ascii="宋体" w:hAnsi="宋体"/>
          <w:sz w:val="24"/>
        </w:rPr>
      </w:pPr>
      <w:r>
        <w:rPr>
          <w:rFonts w:hint="eastAsia" w:ascii="宋体" w:hAnsi="宋体"/>
          <w:sz w:val="24"/>
        </w:rPr>
        <w:t>2.8.4总承包服务费根据磋商文件中列出的项目内容和要求，按“总承包服务费清单与计价表”所列格式自主报价。</w:t>
      </w:r>
    </w:p>
    <w:p>
      <w:pPr>
        <w:spacing w:line="420" w:lineRule="exact"/>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2.9报价中的规费、税金为不可竞争费用，应按山东省、济宁市现行相关规定足额计取。供应商在磋商报价中，对上述费用进行让利或者优惠的，应当否决其磋商</w:t>
      </w:r>
      <w:r>
        <w:rPr>
          <w:rFonts w:hint="eastAsia" w:asciiTheme="minorEastAsia" w:hAnsiTheme="minorEastAsia" w:eastAsiaTheme="minorEastAsia" w:cstheme="minorEastAsia"/>
          <w:b/>
          <w:bCs/>
          <w:sz w:val="24"/>
          <w:highlight w:val="none"/>
        </w:rPr>
        <w:t>。</w:t>
      </w:r>
    </w:p>
    <w:p>
      <w:pPr>
        <w:spacing w:line="560" w:lineRule="exact"/>
        <w:ind w:firstLine="480" w:firstLineChars="200"/>
        <w:jc w:val="left"/>
        <w:rPr>
          <w:rFonts w:ascii="宋体" w:hAnsi="宋体"/>
          <w:sz w:val="24"/>
        </w:rPr>
      </w:pPr>
      <w:r>
        <w:rPr>
          <w:rFonts w:hint="eastAsia" w:ascii="宋体" w:hAnsi="宋体"/>
          <w:sz w:val="24"/>
        </w:rPr>
        <w:t>2.10除磋商文件有强制性规定以及不可竞争部分以外，响应报价由</w:t>
      </w:r>
      <w:r>
        <w:rPr>
          <w:rFonts w:hint="eastAsia" w:ascii="宋体" w:hAnsi="宋体"/>
          <w:sz w:val="24"/>
          <w:lang w:eastAsia="zh-CN"/>
        </w:rPr>
        <w:t>供应商</w:t>
      </w:r>
      <w:r>
        <w:rPr>
          <w:rFonts w:hint="eastAsia" w:ascii="宋体" w:hAnsi="宋体"/>
          <w:sz w:val="24"/>
        </w:rPr>
        <w:t>自主确定，但不得低于其成本。</w:t>
      </w:r>
    </w:p>
    <w:p>
      <w:pPr>
        <w:spacing w:line="560" w:lineRule="exact"/>
        <w:ind w:firstLine="480" w:firstLineChars="200"/>
        <w:jc w:val="left"/>
        <w:rPr>
          <w:rFonts w:ascii="宋体" w:hAnsi="宋体"/>
          <w:sz w:val="24"/>
        </w:rPr>
      </w:pPr>
      <w:r>
        <w:rPr>
          <w:rFonts w:hint="eastAsia" w:ascii="宋体" w:hAnsi="宋体"/>
          <w:sz w:val="24"/>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w:t>
      </w:r>
      <w:r>
        <w:rPr>
          <w:rFonts w:hint="eastAsia" w:ascii="宋体" w:hAnsi="宋体"/>
          <w:sz w:val="24"/>
          <w:lang w:eastAsia="zh-CN"/>
        </w:rPr>
        <w:t>供应商</w:t>
      </w:r>
      <w:r>
        <w:rPr>
          <w:rFonts w:hint="eastAsia" w:ascii="宋体" w:hAnsi="宋体"/>
          <w:sz w:val="24"/>
        </w:rPr>
        <w:t>自身的管理水平、技术水平和综合实力。</w:t>
      </w:r>
    </w:p>
    <w:p>
      <w:pPr>
        <w:spacing w:line="560" w:lineRule="exact"/>
        <w:ind w:firstLine="480" w:firstLineChars="200"/>
        <w:jc w:val="left"/>
        <w:rPr>
          <w:rFonts w:ascii="宋体" w:hAnsi="宋体"/>
          <w:sz w:val="24"/>
        </w:rPr>
      </w:pPr>
      <w:r>
        <w:rPr>
          <w:rFonts w:hint="eastAsia" w:ascii="宋体" w:hAnsi="宋体"/>
          <w:sz w:val="24"/>
        </w:rPr>
        <w:t>2.12管理费应由</w:t>
      </w:r>
      <w:r>
        <w:rPr>
          <w:rFonts w:hint="eastAsia" w:ascii="宋体" w:hAnsi="宋体"/>
          <w:sz w:val="24"/>
          <w:lang w:eastAsia="zh-CN"/>
        </w:rPr>
        <w:t>供应商</w:t>
      </w:r>
      <w:r>
        <w:rPr>
          <w:rFonts w:hint="eastAsia" w:ascii="宋体" w:hAnsi="宋体"/>
          <w:sz w:val="24"/>
        </w:rPr>
        <w:t>在保证不低于其成本的基础上做竞争性考虑；利润由</w:t>
      </w:r>
      <w:r>
        <w:rPr>
          <w:rFonts w:hint="eastAsia" w:ascii="宋体" w:hAnsi="宋体"/>
          <w:sz w:val="24"/>
          <w:lang w:eastAsia="zh-CN"/>
        </w:rPr>
        <w:t>供应商</w:t>
      </w:r>
      <w:r>
        <w:rPr>
          <w:rFonts w:hint="eastAsia" w:ascii="宋体" w:hAnsi="宋体"/>
          <w:sz w:val="24"/>
        </w:rPr>
        <w:t>根据自身情况和综合实力做竞争性考虑。</w:t>
      </w:r>
    </w:p>
    <w:p>
      <w:pPr>
        <w:spacing w:line="560" w:lineRule="exact"/>
        <w:ind w:firstLine="480" w:firstLineChars="200"/>
        <w:jc w:val="left"/>
        <w:rPr>
          <w:rFonts w:ascii="宋体" w:hAnsi="宋体"/>
          <w:sz w:val="24"/>
        </w:rPr>
      </w:pPr>
      <w:r>
        <w:rPr>
          <w:rFonts w:hint="eastAsia" w:ascii="宋体" w:hAnsi="宋体"/>
          <w:sz w:val="24"/>
        </w:rPr>
        <w:t>2.13</w:t>
      </w:r>
      <w:r>
        <w:rPr>
          <w:rFonts w:hint="eastAsia" w:ascii="宋体" w:hAnsi="宋体"/>
          <w:sz w:val="24"/>
          <w:lang w:eastAsia="zh-CN"/>
        </w:rPr>
        <w:t>供应商</w:t>
      </w:r>
      <w:r>
        <w:rPr>
          <w:rFonts w:hint="eastAsia" w:ascii="宋体" w:hAnsi="宋体"/>
          <w:sz w:val="24"/>
        </w:rPr>
        <w:t>报价中应考虑磋商文件中要求</w:t>
      </w:r>
      <w:r>
        <w:rPr>
          <w:rFonts w:hint="eastAsia" w:ascii="宋体" w:hAnsi="宋体"/>
          <w:sz w:val="24"/>
          <w:lang w:eastAsia="zh-CN"/>
        </w:rPr>
        <w:t>供应商</w:t>
      </w:r>
      <w:r>
        <w:rPr>
          <w:rFonts w:hint="eastAsia" w:ascii="宋体" w:hAnsi="宋体"/>
          <w:sz w:val="24"/>
        </w:rPr>
        <w:t>承担的风险范围以及相关的费用。</w:t>
      </w:r>
    </w:p>
    <w:p>
      <w:pPr>
        <w:spacing w:line="560" w:lineRule="exact"/>
        <w:ind w:firstLine="480" w:firstLineChars="200"/>
        <w:jc w:val="left"/>
        <w:rPr>
          <w:rFonts w:ascii="宋体" w:hAnsi="宋体"/>
          <w:sz w:val="24"/>
        </w:rPr>
      </w:pPr>
      <w:r>
        <w:rPr>
          <w:rFonts w:hint="eastAsia" w:ascii="宋体" w:hAnsi="宋体"/>
          <w:sz w:val="24"/>
        </w:rPr>
        <w:t>2.14投标总价为</w:t>
      </w:r>
      <w:r>
        <w:rPr>
          <w:rFonts w:hint="eastAsia" w:ascii="宋体" w:hAnsi="宋体"/>
          <w:sz w:val="24"/>
          <w:lang w:eastAsia="zh-CN"/>
        </w:rPr>
        <w:t>供应商</w:t>
      </w:r>
      <w:r>
        <w:rPr>
          <w:rFonts w:hint="eastAsia" w:ascii="宋体" w:hAnsi="宋体"/>
          <w:sz w:val="24"/>
        </w:rPr>
        <w:t>在响应文件中提出的各项支付金额的总和，为实施、完成本工程并修补缺陷以及履行磋商文件中约定的风险范围内的所有责任和义务所发生的全部费用。</w:t>
      </w:r>
    </w:p>
    <w:p>
      <w:pPr>
        <w:spacing w:line="560" w:lineRule="exact"/>
        <w:ind w:firstLine="118" w:firstLineChars="49"/>
        <w:jc w:val="left"/>
        <w:rPr>
          <w:rFonts w:ascii="宋体" w:hAnsi="宋体"/>
          <w:b/>
          <w:sz w:val="24"/>
        </w:rPr>
      </w:pPr>
      <w:r>
        <w:rPr>
          <w:rFonts w:hint="eastAsia" w:ascii="宋体" w:hAnsi="宋体"/>
          <w:b/>
          <w:sz w:val="24"/>
        </w:rPr>
        <w:t>3.其他说明</w:t>
      </w:r>
    </w:p>
    <w:p>
      <w:pPr>
        <w:spacing w:line="560" w:lineRule="exact"/>
        <w:ind w:firstLine="240" w:firstLineChars="100"/>
        <w:jc w:val="left"/>
        <w:rPr>
          <w:rFonts w:ascii="宋体" w:hAnsi="宋体" w:cs="宋体"/>
          <w:b/>
          <w:sz w:val="24"/>
        </w:rPr>
      </w:pPr>
      <w:r>
        <w:rPr>
          <w:rFonts w:hint="eastAsia" w:ascii="宋体" w:hAnsi="宋体"/>
          <w:sz w:val="24"/>
        </w:rPr>
        <w:t>3.1词语和定义</w:t>
      </w:r>
    </w:p>
    <w:p>
      <w:pPr>
        <w:spacing w:line="560" w:lineRule="exact"/>
        <w:ind w:firstLine="360" w:firstLineChars="150"/>
        <w:jc w:val="left"/>
        <w:rPr>
          <w:rFonts w:ascii="宋体" w:hAnsi="宋体"/>
          <w:b/>
          <w:sz w:val="24"/>
        </w:rPr>
      </w:pPr>
      <w:r>
        <w:rPr>
          <w:rFonts w:hint="eastAsia" w:ascii="宋体" w:hAnsi="宋体"/>
          <w:sz w:val="24"/>
        </w:rPr>
        <w:t xml:space="preserve">3.1.1  </w:t>
      </w:r>
      <w:r>
        <w:rPr>
          <w:rFonts w:hint="eastAsia" w:ascii="宋体" w:hAnsi="宋体"/>
          <w:b/>
          <w:sz w:val="24"/>
        </w:rPr>
        <w:t>工程量清单</w:t>
      </w:r>
    </w:p>
    <w:p>
      <w:pPr>
        <w:spacing w:line="560" w:lineRule="exact"/>
        <w:jc w:val="left"/>
        <w:rPr>
          <w:rFonts w:ascii="宋体" w:hAnsi="宋体"/>
          <w:sz w:val="24"/>
        </w:rPr>
      </w:pPr>
      <w:r>
        <w:rPr>
          <w:rFonts w:hint="eastAsia" w:ascii="宋体" w:hAnsi="宋体"/>
          <w:sz w:val="24"/>
        </w:rPr>
        <w:t>是表现本工程分部分项工程项目、措施项目、其他项目、规费项目和税金的名称和相应数量等的明细清单。</w:t>
      </w:r>
    </w:p>
    <w:p>
      <w:pPr>
        <w:spacing w:line="560" w:lineRule="exact"/>
        <w:ind w:firstLine="360" w:firstLineChars="150"/>
        <w:jc w:val="left"/>
        <w:rPr>
          <w:rFonts w:ascii="宋体" w:hAnsi="宋体"/>
          <w:b/>
          <w:sz w:val="24"/>
        </w:rPr>
      </w:pPr>
      <w:r>
        <w:rPr>
          <w:rFonts w:hint="eastAsia" w:ascii="宋体" w:hAnsi="宋体"/>
          <w:sz w:val="24"/>
        </w:rPr>
        <w:t xml:space="preserve">3.1.2  </w:t>
      </w:r>
      <w:r>
        <w:rPr>
          <w:rFonts w:hint="eastAsia" w:ascii="宋体" w:hAnsi="宋体"/>
          <w:b/>
          <w:sz w:val="24"/>
        </w:rPr>
        <w:t>总价子目</w:t>
      </w:r>
    </w:p>
    <w:p>
      <w:pPr>
        <w:spacing w:line="560" w:lineRule="exact"/>
        <w:jc w:val="left"/>
        <w:rPr>
          <w:rFonts w:ascii="宋体" w:hAnsi="宋体"/>
          <w:sz w:val="24"/>
        </w:rPr>
      </w:pPr>
      <w:r>
        <w:rPr>
          <w:rFonts w:hint="eastAsia" w:ascii="宋体" w:hAnsi="宋体"/>
          <w:sz w:val="24"/>
        </w:rPr>
        <w:t>工程量清单中以总价计价，以“项”为计量单位，工程量为整数的子目，除专用合同条款另有约定外，总价固定包干。采用总价合同形式时，合同订立后，已标价工程量清单中的工程量均没有合同约束力，所有子目均是总价子目，视同按项计量(合同条款第15条约定的变更除外)。</w:t>
      </w:r>
    </w:p>
    <w:p>
      <w:pPr>
        <w:spacing w:line="560" w:lineRule="exact"/>
        <w:ind w:firstLine="360" w:firstLineChars="150"/>
        <w:jc w:val="left"/>
        <w:rPr>
          <w:rFonts w:ascii="宋体" w:hAnsi="宋体"/>
          <w:b/>
          <w:sz w:val="24"/>
        </w:rPr>
      </w:pPr>
      <w:r>
        <w:rPr>
          <w:rFonts w:hint="eastAsia" w:ascii="宋体" w:hAnsi="宋体"/>
          <w:sz w:val="24"/>
        </w:rPr>
        <w:t xml:space="preserve">3.1.3  </w:t>
      </w:r>
      <w:r>
        <w:rPr>
          <w:rFonts w:hint="eastAsia" w:ascii="宋体" w:hAnsi="宋体"/>
          <w:b/>
          <w:sz w:val="24"/>
        </w:rPr>
        <w:t>单价子目</w:t>
      </w:r>
    </w:p>
    <w:p>
      <w:pPr>
        <w:spacing w:line="560" w:lineRule="exact"/>
        <w:jc w:val="left"/>
        <w:rPr>
          <w:rFonts w:ascii="宋体" w:hAnsi="宋体"/>
          <w:sz w:val="24"/>
        </w:rPr>
      </w:pPr>
      <w:r>
        <w:rPr>
          <w:rFonts w:hint="eastAsia" w:ascii="宋体" w:hAnsi="宋体"/>
          <w:sz w:val="24"/>
        </w:rPr>
        <w:t>工程量清单中以单价计价，根据有合同约束力的图纸和工程量计算规则进行计量，以实际完成数量乘以相应单价进行结算的子目。</w:t>
      </w:r>
    </w:p>
    <w:p>
      <w:pPr>
        <w:spacing w:line="560" w:lineRule="exact"/>
        <w:ind w:firstLine="360" w:firstLineChars="150"/>
        <w:jc w:val="left"/>
        <w:rPr>
          <w:rFonts w:ascii="宋体" w:hAnsi="宋体"/>
          <w:b/>
          <w:sz w:val="24"/>
        </w:rPr>
      </w:pPr>
      <w:r>
        <w:rPr>
          <w:rFonts w:hint="eastAsia" w:ascii="宋体" w:hAnsi="宋体"/>
          <w:sz w:val="24"/>
        </w:rPr>
        <w:t xml:space="preserve">3.1.4  </w:t>
      </w:r>
      <w:r>
        <w:rPr>
          <w:rFonts w:hint="eastAsia" w:ascii="宋体" w:hAnsi="宋体"/>
          <w:b/>
          <w:sz w:val="24"/>
        </w:rPr>
        <w:t>子目编码</w:t>
      </w:r>
    </w:p>
    <w:p>
      <w:pPr>
        <w:spacing w:line="560" w:lineRule="exact"/>
        <w:jc w:val="left"/>
        <w:rPr>
          <w:rFonts w:ascii="宋体" w:hAnsi="宋体"/>
          <w:sz w:val="24"/>
        </w:rPr>
      </w:pPr>
      <w:r>
        <w:rPr>
          <w:rFonts w:hint="eastAsia" w:ascii="宋体" w:hAnsi="宋体"/>
          <w:sz w:val="24"/>
        </w:rPr>
        <w:t>分部分项工程项目清单中所列的子目名称的数字标识和代码，子目编码与项目编码同义。</w:t>
      </w:r>
    </w:p>
    <w:p>
      <w:pPr>
        <w:spacing w:line="560" w:lineRule="exact"/>
        <w:ind w:firstLine="360" w:firstLineChars="150"/>
        <w:jc w:val="left"/>
        <w:rPr>
          <w:rFonts w:ascii="宋体" w:hAnsi="宋体"/>
          <w:b/>
          <w:sz w:val="24"/>
        </w:rPr>
      </w:pPr>
      <w:r>
        <w:rPr>
          <w:rFonts w:hint="eastAsia" w:ascii="宋体" w:hAnsi="宋体"/>
          <w:sz w:val="24"/>
        </w:rPr>
        <w:t xml:space="preserve">3.1.5  </w:t>
      </w:r>
      <w:r>
        <w:rPr>
          <w:rFonts w:hint="eastAsia" w:ascii="宋体" w:hAnsi="宋体"/>
          <w:b/>
          <w:sz w:val="24"/>
        </w:rPr>
        <w:t>子目特征</w:t>
      </w:r>
    </w:p>
    <w:p>
      <w:pPr>
        <w:spacing w:line="560" w:lineRule="exact"/>
        <w:jc w:val="left"/>
        <w:rPr>
          <w:rFonts w:ascii="宋体" w:hAnsi="宋体"/>
          <w:sz w:val="24"/>
        </w:rPr>
      </w:pPr>
      <w:r>
        <w:rPr>
          <w:rFonts w:hint="eastAsia" w:ascii="宋体" w:hAnsi="宋体"/>
          <w:sz w:val="24"/>
        </w:rPr>
        <w:t>构成分部分项工程项目清单子目、措施项目的实质内容、决定其自身价值的本质特征，子目特征与项目特征同义。</w:t>
      </w:r>
    </w:p>
    <w:p>
      <w:pPr>
        <w:spacing w:line="560" w:lineRule="exact"/>
        <w:ind w:firstLine="360" w:firstLineChars="150"/>
        <w:jc w:val="left"/>
        <w:rPr>
          <w:rFonts w:ascii="宋体" w:hAnsi="宋体"/>
          <w:b/>
          <w:sz w:val="24"/>
        </w:rPr>
      </w:pPr>
      <w:r>
        <w:rPr>
          <w:rFonts w:hint="eastAsia" w:ascii="宋体" w:hAnsi="宋体"/>
          <w:sz w:val="24"/>
        </w:rPr>
        <w:t xml:space="preserve">3.1.6  </w:t>
      </w:r>
      <w:r>
        <w:rPr>
          <w:rFonts w:hint="eastAsia" w:ascii="宋体" w:hAnsi="宋体"/>
          <w:b/>
          <w:sz w:val="24"/>
        </w:rPr>
        <w:t>规费</w:t>
      </w:r>
    </w:p>
    <w:p>
      <w:pPr>
        <w:spacing w:line="560" w:lineRule="exact"/>
        <w:jc w:val="left"/>
        <w:rPr>
          <w:rFonts w:ascii="宋体" w:hAnsi="宋体"/>
          <w:sz w:val="24"/>
        </w:rPr>
      </w:pPr>
      <w:r>
        <w:rPr>
          <w:rFonts w:hint="eastAsia" w:ascii="宋体" w:hAnsi="宋体"/>
          <w:sz w:val="24"/>
        </w:rPr>
        <w:t>承包人根据省级政府或省级有关权力部门规定必须缴纳的，应计入建筑安装工程造价的费用。</w:t>
      </w:r>
    </w:p>
    <w:p>
      <w:pPr>
        <w:spacing w:line="560" w:lineRule="exact"/>
        <w:ind w:firstLine="360" w:firstLineChars="150"/>
        <w:jc w:val="left"/>
        <w:rPr>
          <w:rFonts w:ascii="宋体" w:hAnsi="宋体"/>
          <w:sz w:val="24"/>
        </w:rPr>
      </w:pPr>
      <w:r>
        <w:rPr>
          <w:rFonts w:hint="eastAsia" w:ascii="宋体" w:hAnsi="宋体"/>
          <w:sz w:val="24"/>
        </w:rPr>
        <w:t xml:space="preserve">3.1.7  </w:t>
      </w:r>
      <w:r>
        <w:rPr>
          <w:rFonts w:hint="eastAsia" w:ascii="宋体" w:hAnsi="宋体"/>
          <w:b/>
          <w:sz w:val="24"/>
        </w:rPr>
        <w:t>税金</w:t>
      </w:r>
    </w:p>
    <w:p>
      <w:pPr>
        <w:spacing w:line="560" w:lineRule="exact"/>
        <w:ind w:firstLine="360" w:firstLineChars="150"/>
        <w:jc w:val="left"/>
        <w:rPr>
          <w:rFonts w:ascii="宋体" w:hAnsi="宋体"/>
          <w:sz w:val="24"/>
        </w:rPr>
      </w:pPr>
      <w:r>
        <w:rPr>
          <w:rFonts w:hint="eastAsia" w:ascii="宋体" w:hAnsi="宋体"/>
          <w:sz w:val="24"/>
        </w:rPr>
        <w:t>国家税法规定的应计入建设工程造价内的增值税。</w:t>
      </w:r>
    </w:p>
    <w:p>
      <w:pPr>
        <w:spacing w:line="560" w:lineRule="exact"/>
        <w:ind w:firstLine="360" w:firstLineChars="150"/>
        <w:jc w:val="left"/>
        <w:rPr>
          <w:rFonts w:ascii="宋体" w:hAnsi="宋体"/>
          <w:b/>
          <w:sz w:val="24"/>
        </w:rPr>
      </w:pPr>
      <w:r>
        <w:rPr>
          <w:rFonts w:hint="eastAsia" w:ascii="宋体" w:hAnsi="宋体"/>
          <w:sz w:val="24"/>
        </w:rPr>
        <w:t xml:space="preserve">3.1.8  </w:t>
      </w:r>
      <w:r>
        <w:rPr>
          <w:rFonts w:hint="eastAsia" w:ascii="宋体" w:hAnsi="宋体"/>
          <w:b/>
          <w:sz w:val="24"/>
        </w:rPr>
        <w:t>总承包服务费</w:t>
      </w:r>
    </w:p>
    <w:p>
      <w:pPr>
        <w:spacing w:line="560" w:lineRule="exact"/>
        <w:jc w:val="left"/>
        <w:rPr>
          <w:rFonts w:ascii="宋体" w:hAnsi="宋体"/>
          <w:sz w:val="24"/>
        </w:rPr>
      </w:pPr>
      <w:r>
        <w:rPr>
          <w:rFonts w:hint="eastAsia" w:ascii="宋体" w:hAnsi="宋体"/>
          <w:sz w:val="24"/>
        </w:rPr>
        <w:t>总承包人为配合协调发包人发包的专业工程以及发包人采购的材料和工程设备等进行管理、服务以及施工现场管理、竣工资料汇总整理等所需的费用。</w:t>
      </w:r>
    </w:p>
    <w:p>
      <w:pPr>
        <w:spacing w:line="560" w:lineRule="exact"/>
        <w:ind w:firstLine="360" w:firstLineChars="150"/>
        <w:jc w:val="left"/>
        <w:rPr>
          <w:rFonts w:ascii="宋体" w:hAnsi="宋体"/>
          <w:b/>
          <w:sz w:val="24"/>
        </w:rPr>
      </w:pPr>
      <w:r>
        <w:rPr>
          <w:rFonts w:hint="eastAsia" w:ascii="宋体" w:hAnsi="宋体"/>
          <w:sz w:val="24"/>
        </w:rPr>
        <w:t xml:space="preserve">3.1.9  </w:t>
      </w:r>
      <w:r>
        <w:rPr>
          <w:rFonts w:hint="eastAsia" w:ascii="宋体" w:hAnsi="宋体"/>
          <w:b/>
          <w:sz w:val="24"/>
        </w:rPr>
        <w:t>同义词语</w:t>
      </w:r>
    </w:p>
    <w:p>
      <w:pPr>
        <w:spacing w:line="560" w:lineRule="exact"/>
        <w:jc w:val="left"/>
        <w:rPr>
          <w:rFonts w:ascii="宋体" w:hAnsi="宋体"/>
          <w:sz w:val="24"/>
        </w:rPr>
      </w:pPr>
      <w:r>
        <w:rPr>
          <w:rFonts w:hint="eastAsia" w:ascii="宋体" w:hAnsi="宋体"/>
          <w:sz w:val="24"/>
        </w:rPr>
        <w:t>本章中使用的词语“</w:t>
      </w:r>
      <w:r>
        <w:rPr>
          <w:rFonts w:hint="eastAsia" w:ascii="宋体" w:hAnsi="宋体"/>
          <w:sz w:val="24"/>
          <w:lang w:eastAsia="zh-CN"/>
        </w:rPr>
        <w:t>采购</w:t>
      </w:r>
      <w:r>
        <w:rPr>
          <w:rFonts w:hint="eastAsia" w:ascii="宋体" w:hAnsi="宋体"/>
          <w:sz w:val="24"/>
        </w:rPr>
        <w:t>人”和“</w:t>
      </w:r>
      <w:r>
        <w:rPr>
          <w:rFonts w:hint="eastAsia" w:ascii="宋体" w:hAnsi="宋体"/>
          <w:sz w:val="24"/>
          <w:lang w:eastAsia="zh-CN"/>
        </w:rPr>
        <w:t>供应商</w:t>
      </w:r>
      <w:r>
        <w:rPr>
          <w:rFonts w:hint="eastAsia" w:ascii="宋体" w:hAnsi="宋体"/>
          <w:sz w:val="24"/>
        </w:rPr>
        <w:t>”分别与合同条款中定义的“发包人”和“承包人”同义；就工程量清单而言，“子目”与“项目”同义。</w:t>
      </w:r>
    </w:p>
    <w:p>
      <w:pPr>
        <w:spacing w:line="560" w:lineRule="exact"/>
        <w:ind w:firstLine="240" w:firstLineChars="100"/>
        <w:jc w:val="left"/>
        <w:rPr>
          <w:rFonts w:ascii="宋体" w:hAnsi="宋体"/>
          <w:sz w:val="24"/>
        </w:rPr>
      </w:pPr>
      <w:r>
        <w:rPr>
          <w:rFonts w:hint="eastAsia" w:ascii="宋体" w:hAnsi="宋体"/>
          <w:sz w:val="24"/>
        </w:rPr>
        <w:t>3.2工程量差异调整</w:t>
      </w:r>
    </w:p>
    <w:p>
      <w:pPr>
        <w:spacing w:line="560" w:lineRule="exact"/>
        <w:ind w:firstLine="360" w:firstLineChars="150"/>
        <w:jc w:val="left"/>
        <w:rPr>
          <w:rFonts w:ascii="宋体" w:hAnsi="宋体"/>
          <w:sz w:val="24"/>
        </w:rPr>
      </w:pPr>
      <w:r>
        <w:rPr>
          <w:rFonts w:hint="eastAsia" w:ascii="宋体" w:hAnsi="宋体"/>
          <w:sz w:val="24"/>
        </w:rPr>
        <w:t>3.2.1工程量清单中的工作内容分类、子目列项、特征描述以及“分部分项工程量清单与计价表”中附带的工程量都不应理解为是对承包(招标)范围以及合同工作内容的唯一的、最终的或全部的定义。</w:t>
      </w:r>
    </w:p>
    <w:p>
      <w:pPr>
        <w:spacing w:line="560" w:lineRule="exact"/>
        <w:ind w:firstLine="360" w:firstLineChars="150"/>
        <w:jc w:val="left"/>
        <w:rPr>
          <w:rFonts w:ascii="宋体" w:hAnsi="宋体"/>
          <w:sz w:val="24"/>
        </w:rPr>
      </w:pPr>
      <w:r>
        <w:rPr>
          <w:rFonts w:hint="eastAsia" w:ascii="宋体" w:hAnsi="宋体"/>
          <w:sz w:val="24"/>
        </w:rPr>
        <w:t>3.2.2</w:t>
      </w:r>
      <w:r>
        <w:rPr>
          <w:rFonts w:hint="eastAsia" w:ascii="宋体" w:hAnsi="宋体"/>
          <w:sz w:val="24"/>
          <w:lang w:eastAsia="zh-CN"/>
        </w:rPr>
        <w:t>供应商</w:t>
      </w:r>
      <w:r>
        <w:rPr>
          <w:rFonts w:hint="eastAsia" w:ascii="宋体" w:hAnsi="宋体"/>
          <w:sz w:val="24"/>
        </w:rPr>
        <w:t>应对</w:t>
      </w:r>
      <w:r>
        <w:rPr>
          <w:rFonts w:hint="eastAsia" w:ascii="宋体" w:hAnsi="宋体"/>
          <w:sz w:val="24"/>
          <w:lang w:eastAsia="zh-CN"/>
        </w:rPr>
        <w:t>采购</w:t>
      </w:r>
      <w:r>
        <w:rPr>
          <w:rFonts w:hint="eastAsia" w:ascii="宋体" w:hAnsi="宋体"/>
          <w:sz w:val="24"/>
        </w:rPr>
        <w:t>人提供的工程量清单进行认真细致的复核。这种复核包括对</w:t>
      </w:r>
      <w:r>
        <w:rPr>
          <w:rFonts w:hint="eastAsia" w:ascii="宋体" w:hAnsi="宋体"/>
          <w:sz w:val="24"/>
          <w:lang w:eastAsia="zh-CN"/>
        </w:rPr>
        <w:t>采购</w:t>
      </w:r>
      <w:r>
        <w:rPr>
          <w:rFonts w:hint="eastAsia" w:ascii="宋体" w:hAnsi="宋体"/>
          <w:sz w:val="24"/>
        </w:rPr>
        <w:t>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w:t>
      </w:r>
      <w:r>
        <w:rPr>
          <w:rFonts w:hint="eastAsia" w:ascii="宋体" w:hAnsi="宋体"/>
          <w:sz w:val="24"/>
          <w:lang w:eastAsia="zh-CN"/>
        </w:rPr>
        <w:t>供应商</w:t>
      </w:r>
      <w:r>
        <w:rPr>
          <w:rFonts w:hint="eastAsia" w:ascii="宋体" w:hAnsi="宋体"/>
          <w:sz w:val="24"/>
        </w:rPr>
        <w:t>经过检查和复核以后认为</w:t>
      </w:r>
      <w:r>
        <w:rPr>
          <w:rFonts w:hint="eastAsia" w:ascii="宋体" w:hAnsi="宋体"/>
          <w:sz w:val="24"/>
          <w:lang w:eastAsia="zh-CN"/>
        </w:rPr>
        <w:t>采购</w:t>
      </w:r>
      <w:r>
        <w:rPr>
          <w:rFonts w:hint="eastAsia" w:ascii="宋体" w:hAnsi="宋体"/>
          <w:sz w:val="24"/>
        </w:rPr>
        <w:t>人提供的工程量清单存在差异，则</w:t>
      </w:r>
      <w:r>
        <w:rPr>
          <w:rFonts w:hint="eastAsia" w:ascii="宋体" w:hAnsi="宋体"/>
          <w:sz w:val="24"/>
          <w:lang w:eastAsia="zh-CN"/>
        </w:rPr>
        <w:t>供应商</w:t>
      </w:r>
      <w:r>
        <w:rPr>
          <w:rFonts w:hint="eastAsia" w:ascii="宋体" w:hAnsi="宋体"/>
          <w:sz w:val="24"/>
        </w:rPr>
        <w:t>应将此类差异的详细情况连同按</w:t>
      </w:r>
      <w:r>
        <w:rPr>
          <w:rFonts w:hint="eastAsia" w:ascii="宋体" w:hAnsi="宋体"/>
          <w:sz w:val="24"/>
          <w:lang w:eastAsia="zh-CN"/>
        </w:rPr>
        <w:t>供应商</w:t>
      </w:r>
      <w:r>
        <w:rPr>
          <w:rFonts w:hint="eastAsia" w:ascii="宋体" w:hAnsi="宋体"/>
          <w:sz w:val="24"/>
        </w:rPr>
        <w:t>须知规定提交的要求</w:t>
      </w:r>
      <w:r>
        <w:rPr>
          <w:rFonts w:hint="eastAsia" w:ascii="宋体" w:hAnsi="宋体"/>
          <w:sz w:val="24"/>
          <w:lang w:eastAsia="zh-CN"/>
        </w:rPr>
        <w:t>采购</w:t>
      </w:r>
      <w:r>
        <w:rPr>
          <w:rFonts w:hint="eastAsia" w:ascii="宋体" w:hAnsi="宋体"/>
          <w:sz w:val="24"/>
        </w:rPr>
        <w:t>人澄清的其他问题一起提交给</w:t>
      </w:r>
      <w:r>
        <w:rPr>
          <w:rFonts w:hint="eastAsia" w:ascii="宋体" w:hAnsi="宋体"/>
          <w:sz w:val="24"/>
          <w:lang w:eastAsia="zh-CN"/>
        </w:rPr>
        <w:t>采购</w:t>
      </w:r>
      <w:r>
        <w:rPr>
          <w:rFonts w:hint="eastAsia" w:ascii="宋体" w:hAnsi="宋体"/>
          <w:sz w:val="24"/>
        </w:rPr>
        <w:t>人，</w:t>
      </w:r>
      <w:r>
        <w:rPr>
          <w:rFonts w:hint="eastAsia" w:ascii="宋体" w:hAnsi="宋体"/>
          <w:sz w:val="24"/>
          <w:lang w:eastAsia="zh-CN"/>
        </w:rPr>
        <w:t>采购</w:t>
      </w:r>
      <w:r>
        <w:rPr>
          <w:rFonts w:hint="eastAsia" w:ascii="宋体" w:hAnsi="宋体"/>
          <w:sz w:val="24"/>
        </w:rPr>
        <w:t>人将根据实际情况决定是否颁发工程量清单的补充和(或)修改文件。</w:t>
      </w:r>
    </w:p>
    <w:p>
      <w:pPr>
        <w:spacing w:line="560" w:lineRule="exact"/>
        <w:ind w:firstLine="360" w:firstLineChars="150"/>
        <w:jc w:val="left"/>
        <w:rPr>
          <w:rFonts w:ascii="宋体" w:hAnsi="宋体"/>
          <w:sz w:val="24"/>
        </w:rPr>
      </w:pPr>
      <w:r>
        <w:rPr>
          <w:rFonts w:hint="eastAsia" w:ascii="宋体" w:hAnsi="宋体"/>
          <w:sz w:val="24"/>
        </w:rPr>
        <w:t>3.2.3如果</w:t>
      </w:r>
      <w:r>
        <w:rPr>
          <w:rFonts w:hint="eastAsia" w:ascii="宋体" w:hAnsi="宋体"/>
          <w:sz w:val="24"/>
          <w:lang w:eastAsia="zh-CN"/>
        </w:rPr>
        <w:t>采购</w:t>
      </w:r>
      <w:r>
        <w:rPr>
          <w:rFonts w:hint="eastAsia" w:ascii="宋体" w:hAnsi="宋体"/>
          <w:sz w:val="24"/>
        </w:rPr>
        <w:t>人在检查</w:t>
      </w:r>
      <w:r>
        <w:rPr>
          <w:rFonts w:hint="eastAsia" w:ascii="宋体" w:hAnsi="宋体"/>
          <w:sz w:val="24"/>
          <w:lang w:eastAsia="zh-CN"/>
        </w:rPr>
        <w:t>供应商</w:t>
      </w:r>
      <w:r>
        <w:rPr>
          <w:rFonts w:hint="eastAsia" w:ascii="宋体" w:hAnsi="宋体"/>
          <w:sz w:val="24"/>
        </w:rPr>
        <w:t>根据上文第3.2.2项提交的工程量差异问题后认为没有必要对工程量清单进行补充和(或)修改，或者</w:t>
      </w:r>
      <w:r>
        <w:rPr>
          <w:rFonts w:hint="eastAsia" w:ascii="宋体" w:hAnsi="宋体"/>
          <w:sz w:val="24"/>
          <w:lang w:eastAsia="zh-CN"/>
        </w:rPr>
        <w:t>采购</w:t>
      </w:r>
      <w:r>
        <w:rPr>
          <w:rFonts w:hint="eastAsia" w:ascii="宋体" w:hAnsi="宋体"/>
          <w:sz w:val="24"/>
        </w:rPr>
        <w:t>人根据上文第3.2.2项对工程量清单进行了补充和(或)修改，但</w:t>
      </w:r>
      <w:r>
        <w:rPr>
          <w:rFonts w:hint="eastAsia" w:ascii="宋体" w:hAnsi="宋体"/>
          <w:sz w:val="24"/>
          <w:lang w:eastAsia="zh-CN"/>
        </w:rPr>
        <w:t>供应商</w:t>
      </w:r>
      <w:r>
        <w:rPr>
          <w:rFonts w:hint="eastAsia" w:ascii="宋体" w:hAnsi="宋体"/>
          <w:sz w:val="24"/>
        </w:rPr>
        <w:t>认为工程量清单中的工程量依然存在差异，则此类差异不再提交</w:t>
      </w:r>
      <w:r>
        <w:rPr>
          <w:rFonts w:hint="eastAsia" w:ascii="宋体" w:hAnsi="宋体"/>
          <w:sz w:val="24"/>
          <w:lang w:eastAsia="zh-CN"/>
        </w:rPr>
        <w:t>采购</w:t>
      </w:r>
      <w:r>
        <w:rPr>
          <w:rFonts w:hint="eastAsia" w:ascii="宋体" w:hAnsi="宋体"/>
          <w:sz w:val="24"/>
        </w:rPr>
        <w:t>人答疑和修正，而是直接按</w:t>
      </w:r>
      <w:r>
        <w:rPr>
          <w:rFonts w:hint="eastAsia" w:ascii="宋体" w:hAnsi="宋体"/>
          <w:sz w:val="24"/>
          <w:lang w:eastAsia="zh-CN"/>
        </w:rPr>
        <w:t>采购</w:t>
      </w:r>
      <w:r>
        <w:rPr>
          <w:rFonts w:hint="eastAsia" w:ascii="宋体" w:hAnsi="宋体"/>
          <w:sz w:val="24"/>
        </w:rPr>
        <w:t>人提供的工程量清单(包括</w:t>
      </w:r>
      <w:r>
        <w:rPr>
          <w:rFonts w:hint="eastAsia" w:ascii="宋体" w:hAnsi="宋体"/>
          <w:sz w:val="24"/>
          <w:lang w:eastAsia="zh-CN"/>
        </w:rPr>
        <w:t>采购</w:t>
      </w:r>
      <w:r>
        <w:rPr>
          <w:rFonts w:hint="eastAsia" w:ascii="宋体" w:hAnsi="宋体"/>
          <w:sz w:val="24"/>
        </w:rPr>
        <w:t>人可能的补充和(或)修改)进行响应报价。</w:t>
      </w:r>
      <w:r>
        <w:rPr>
          <w:rFonts w:hint="eastAsia" w:ascii="宋体" w:hAnsi="宋体"/>
          <w:sz w:val="24"/>
          <w:lang w:eastAsia="zh-CN"/>
        </w:rPr>
        <w:t>供应商</w:t>
      </w:r>
      <w:r>
        <w:rPr>
          <w:rFonts w:hint="eastAsia" w:ascii="宋体" w:hAnsi="宋体"/>
          <w:sz w:val="24"/>
        </w:rPr>
        <w:t>在按照工程量清单进行报价时，除按照本节2.7.3项要求对</w:t>
      </w:r>
      <w:r>
        <w:rPr>
          <w:rFonts w:hint="eastAsia" w:ascii="宋体" w:hAnsi="宋体"/>
          <w:sz w:val="24"/>
          <w:lang w:eastAsia="zh-CN"/>
        </w:rPr>
        <w:t>采购</w:t>
      </w:r>
      <w:r>
        <w:rPr>
          <w:rFonts w:hint="eastAsia" w:ascii="宋体" w:hAnsi="宋体"/>
          <w:sz w:val="24"/>
        </w:rPr>
        <w:t>人提供的措施项目清单的内容进行细化或增减外，不得改变(包括对工程量清单子目的子目名称、子目特征描述、计量单位以及工程量的任何修改、增加或减少)</w:t>
      </w:r>
      <w:r>
        <w:rPr>
          <w:rFonts w:hint="eastAsia" w:ascii="宋体" w:hAnsi="宋体"/>
          <w:sz w:val="24"/>
          <w:lang w:eastAsia="zh-CN"/>
        </w:rPr>
        <w:t>采购</w:t>
      </w:r>
      <w:r>
        <w:rPr>
          <w:rFonts w:hint="eastAsia" w:ascii="宋体" w:hAnsi="宋体"/>
          <w:sz w:val="24"/>
        </w:rPr>
        <w:t>人提供的分部分项工程量清单和其他项目清单。即使按照图纸和采购范围的约定并不存在的子目，只要在</w:t>
      </w:r>
      <w:r>
        <w:rPr>
          <w:rFonts w:hint="eastAsia" w:ascii="宋体" w:hAnsi="宋体"/>
          <w:sz w:val="24"/>
          <w:lang w:eastAsia="zh-CN"/>
        </w:rPr>
        <w:t>采购</w:t>
      </w:r>
      <w:r>
        <w:rPr>
          <w:rFonts w:hint="eastAsia" w:ascii="宋体" w:hAnsi="宋体"/>
          <w:sz w:val="24"/>
        </w:rPr>
        <w:t>人提供的分部分项工程量清单中已经列明，</w:t>
      </w:r>
      <w:r>
        <w:rPr>
          <w:rFonts w:hint="eastAsia" w:ascii="宋体" w:hAnsi="宋体"/>
          <w:sz w:val="24"/>
          <w:lang w:eastAsia="zh-CN"/>
        </w:rPr>
        <w:t>供应商</w:t>
      </w:r>
      <w:r>
        <w:rPr>
          <w:rFonts w:hint="eastAsia" w:ascii="宋体" w:hAnsi="宋体"/>
          <w:sz w:val="24"/>
        </w:rPr>
        <w:t>都需要对其报价，并纳入报价总价的计算。</w:t>
      </w:r>
    </w:p>
    <w:p>
      <w:pPr>
        <w:spacing w:line="560" w:lineRule="exact"/>
        <w:ind w:firstLine="360" w:firstLineChars="150"/>
        <w:jc w:val="left"/>
        <w:rPr>
          <w:rFonts w:ascii="宋体" w:hAnsi="宋体"/>
          <w:sz w:val="24"/>
        </w:rPr>
      </w:pPr>
      <w:r>
        <w:rPr>
          <w:rFonts w:hint="eastAsia" w:ascii="宋体" w:hAnsi="宋体"/>
          <w:sz w:val="24"/>
        </w:rPr>
        <w:t>3.3.1“暂列金额明细表”中所列暂列金额（不包括计日工金额）中已经包含与其对应的管理费、利润，但不含规费、税金。</w:t>
      </w:r>
      <w:r>
        <w:rPr>
          <w:rFonts w:hint="eastAsia" w:ascii="宋体" w:hAnsi="宋体"/>
          <w:sz w:val="24"/>
          <w:lang w:eastAsia="zh-CN"/>
        </w:rPr>
        <w:t>供应商</w:t>
      </w:r>
      <w:r>
        <w:rPr>
          <w:rFonts w:hint="eastAsia" w:ascii="宋体" w:hAnsi="宋体"/>
          <w:sz w:val="24"/>
        </w:rPr>
        <w:t>应按本竞争性磋商文件规定将此类暂列金额直接纳入其他项目清单的投标价格并计取相应的规费、税金，不需要考虑除规费、税金以外的其他任何费用。</w:t>
      </w:r>
    </w:p>
    <w:p>
      <w:pPr>
        <w:spacing w:line="560" w:lineRule="exact"/>
        <w:ind w:firstLine="360" w:firstLineChars="150"/>
        <w:jc w:val="left"/>
        <w:rPr>
          <w:rFonts w:ascii="宋体" w:hAnsi="宋体"/>
          <w:sz w:val="24"/>
        </w:rPr>
      </w:pPr>
      <w:r>
        <w:rPr>
          <w:rFonts w:hint="eastAsia" w:ascii="宋体" w:hAnsi="宋体"/>
          <w:sz w:val="24"/>
        </w:rPr>
        <w:t>3.3.2“材料暂估价一览表”中所列的材料和工程设备暂估价（除暂估清单综合单价）是此类材料、工程设备本身运至施工现场内的工程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竞争性磋商文件规定将此类暂估价本身纳入分部分项工程量清单相应子目的综合单价以外，</w:t>
      </w:r>
      <w:r>
        <w:rPr>
          <w:rFonts w:hint="eastAsia" w:ascii="宋体" w:hAnsi="宋体"/>
          <w:sz w:val="24"/>
          <w:lang w:eastAsia="zh-CN"/>
        </w:rPr>
        <w:t>供应商</w:t>
      </w:r>
      <w:r>
        <w:rPr>
          <w:rFonts w:hint="eastAsia" w:ascii="宋体" w:hAnsi="宋体"/>
          <w:sz w:val="24"/>
        </w:rPr>
        <w:t>还应将上述材料和工程设备的安装及辅助工作所发生的费用以及与此类费用有关的管理费和利润包含在分部分项工程量清单相应子目的综合单价中，并计取相应的规费和税金。</w:t>
      </w:r>
    </w:p>
    <w:p>
      <w:pPr>
        <w:spacing w:line="560" w:lineRule="exact"/>
        <w:ind w:firstLine="600" w:firstLineChars="250"/>
        <w:jc w:val="left"/>
        <w:rPr>
          <w:rFonts w:ascii="宋体" w:hAnsi="宋体"/>
          <w:sz w:val="24"/>
        </w:rPr>
      </w:pPr>
      <w:r>
        <w:rPr>
          <w:rFonts w:hint="eastAsia" w:ascii="宋体" w:hAnsi="宋体"/>
          <w:sz w:val="24"/>
        </w:rPr>
        <w:t>其中暂估清单综合单价已经包含与其对应的管理费、利润，但不包含规费、税金。</w:t>
      </w:r>
      <w:r>
        <w:rPr>
          <w:rFonts w:hint="eastAsia" w:ascii="宋体" w:hAnsi="宋体"/>
          <w:sz w:val="24"/>
          <w:lang w:eastAsia="zh-CN"/>
        </w:rPr>
        <w:t>供应商</w:t>
      </w:r>
      <w:r>
        <w:rPr>
          <w:rFonts w:hint="eastAsia" w:ascii="宋体" w:hAnsi="宋体"/>
          <w:sz w:val="24"/>
        </w:rPr>
        <w:t>应按本磋商文件规定将此类暂估价直接按磋商文件给定的价格作为综合单价，并计取相应的规费、税金。</w:t>
      </w:r>
    </w:p>
    <w:p>
      <w:pPr>
        <w:spacing w:line="560" w:lineRule="exact"/>
        <w:ind w:firstLine="360" w:firstLineChars="150"/>
        <w:jc w:val="left"/>
        <w:rPr>
          <w:rFonts w:ascii="宋体" w:hAnsi="宋体"/>
          <w:sz w:val="24"/>
        </w:rPr>
      </w:pPr>
      <w:r>
        <w:rPr>
          <w:rFonts w:hint="eastAsia" w:ascii="宋体" w:hAnsi="宋体"/>
          <w:sz w:val="24"/>
        </w:rPr>
        <w:t>3.3.3特殊项目暂估价表中所列的特殊项目暂估价已经包含与其对应的管理费、利润，但不含规费、税金。</w:t>
      </w:r>
      <w:r>
        <w:rPr>
          <w:rFonts w:hint="eastAsia" w:ascii="宋体" w:hAnsi="宋体"/>
          <w:sz w:val="24"/>
          <w:lang w:eastAsia="zh-CN"/>
        </w:rPr>
        <w:t>供应商</w:t>
      </w:r>
      <w:r>
        <w:rPr>
          <w:rFonts w:hint="eastAsia" w:ascii="宋体" w:hAnsi="宋体"/>
          <w:sz w:val="24"/>
        </w:rPr>
        <w:t>应按本磋商文件规定将此类暂估价直接纳入其他项目清单的投标价格并计取相应的规费、税金。</w:t>
      </w:r>
    </w:p>
    <w:p>
      <w:pPr>
        <w:spacing w:line="560" w:lineRule="exact"/>
        <w:ind w:firstLine="360" w:firstLineChars="150"/>
        <w:jc w:val="left"/>
        <w:rPr>
          <w:rFonts w:hint="eastAsia" w:ascii="宋体" w:hAnsi="宋体"/>
          <w:sz w:val="24"/>
        </w:rPr>
      </w:pPr>
      <w:r>
        <w:rPr>
          <w:rFonts w:hint="eastAsia" w:ascii="宋体" w:hAnsi="宋体"/>
          <w:sz w:val="24"/>
        </w:rPr>
        <w:t>3.3.4专业工程暂估价由</w:t>
      </w:r>
      <w:r>
        <w:rPr>
          <w:rFonts w:hint="eastAsia" w:ascii="宋体" w:hAnsi="宋体"/>
          <w:sz w:val="24"/>
          <w:lang w:eastAsia="zh-CN"/>
        </w:rPr>
        <w:t>采购</w:t>
      </w:r>
      <w:r>
        <w:rPr>
          <w:rFonts w:hint="eastAsia" w:ascii="宋体" w:hAnsi="宋体"/>
          <w:sz w:val="24"/>
        </w:rPr>
        <w:t>人列入总承包服务费清单与计价表中。专业工程暂估价是包括规费、税金在内的全部工程费用，仅作为计取总承包服务费的基础。</w:t>
      </w:r>
    </w:p>
    <w:p>
      <w:pPr>
        <w:spacing w:line="360" w:lineRule="auto"/>
        <w:ind w:left="6" w:firstLine="482" w:firstLineChars="200"/>
        <w:rPr>
          <w:rFonts w:hint="eastAsia" w:ascii="宋体" w:hAnsi="宋体"/>
          <w:b/>
          <w:bCs/>
          <w:sz w:val="24"/>
          <w:szCs w:val="24"/>
        </w:rPr>
      </w:pPr>
      <w:r>
        <w:rPr>
          <w:rFonts w:hint="eastAsia" w:ascii="宋体" w:hAnsi="宋体"/>
          <w:b/>
          <w:bCs/>
          <w:sz w:val="24"/>
          <w:szCs w:val="24"/>
        </w:rPr>
        <w:t>3.3.5 暂估价格</w:t>
      </w:r>
    </w:p>
    <w:p>
      <w:pPr>
        <w:spacing w:line="360" w:lineRule="auto"/>
        <w:ind w:left="6" w:firstLine="482" w:firstLineChars="200"/>
        <w:rPr>
          <w:rFonts w:hint="eastAsia" w:ascii="宋体" w:hAnsi="宋体"/>
          <w:b/>
          <w:bCs/>
          <w:sz w:val="24"/>
          <w:szCs w:val="24"/>
        </w:rPr>
      </w:pPr>
      <w:r>
        <w:rPr>
          <w:rFonts w:hint="eastAsia" w:ascii="宋体" w:hAnsi="宋体"/>
          <w:b/>
          <w:bCs/>
          <w:sz w:val="24"/>
          <w:szCs w:val="24"/>
        </w:rPr>
        <w:t>为了确保工程质量，本工程</w:t>
      </w:r>
      <w:r>
        <w:rPr>
          <w:rFonts w:hint="eastAsia" w:ascii="宋体" w:hAnsi="宋体"/>
          <w:b/>
          <w:bCs/>
          <w:sz w:val="24"/>
          <w:szCs w:val="24"/>
          <w:lang w:eastAsia="zh-CN"/>
        </w:rPr>
        <w:t>采购</w:t>
      </w:r>
      <w:r>
        <w:rPr>
          <w:rFonts w:hint="eastAsia" w:ascii="宋体" w:hAnsi="宋体"/>
          <w:b/>
          <w:bCs/>
          <w:sz w:val="24"/>
          <w:szCs w:val="24"/>
        </w:rPr>
        <w:t>人暂估部分价格（详见下表），</w:t>
      </w:r>
      <w:r>
        <w:rPr>
          <w:rFonts w:hint="eastAsia" w:ascii="宋体" w:hAnsi="宋体"/>
          <w:b/>
          <w:bCs/>
          <w:sz w:val="24"/>
          <w:szCs w:val="24"/>
          <w:lang w:eastAsia="zh-CN"/>
        </w:rPr>
        <w:t>供应商</w:t>
      </w:r>
      <w:r>
        <w:rPr>
          <w:rFonts w:hint="eastAsia" w:ascii="宋体" w:hAnsi="宋体"/>
          <w:b/>
          <w:bCs/>
          <w:sz w:val="24"/>
          <w:szCs w:val="24"/>
        </w:rPr>
        <w:t>报价时必须和</w:t>
      </w:r>
      <w:r>
        <w:rPr>
          <w:rFonts w:hint="eastAsia" w:ascii="宋体" w:hAnsi="宋体"/>
          <w:b/>
          <w:bCs/>
          <w:sz w:val="24"/>
          <w:szCs w:val="24"/>
          <w:lang w:eastAsia="zh-CN"/>
        </w:rPr>
        <w:t>采购</w:t>
      </w:r>
      <w:r>
        <w:rPr>
          <w:rFonts w:hint="eastAsia" w:ascii="宋体" w:hAnsi="宋体"/>
          <w:b/>
          <w:bCs/>
          <w:sz w:val="24"/>
          <w:szCs w:val="24"/>
        </w:rPr>
        <w:t>人提供的暂估单价一致，暂估单价的项目采购时由发包方、承包方、监理方等相关部门共同考察，经发包方确定材料品牌、规格后，结算时按发包方签证价格调整。如果</w:t>
      </w:r>
      <w:r>
        <w:rPr>
          <w:rFonts w:hint="eastAsia" w:ascii="宋体" w:hAnsi="宋体"/>
          <w:b/>
          <w:bCs/>
          <w:sz w:val="24"/>
          <w:szCs w:val="24"/>
          <w:lang w:eastAsia="zh-CN"/>
        </w:rPr>
        <w:t>供应商</w:t>
      </w:r>
      <w:r>
        <w:rPr>
          <w:rFonts w:hint="eastAsia" w:ascii="宋体" w:hAnsi="宋体"/>
          <w:b/>
          <w:bCs/>
          <w:sz w:val="24"/>
          <w:szCs w:val="24"/>
        </w:rPr>
        <w:t>报价时和</w:t>
      </w:r>
      <w:r>
        <w:rPr>
          <w:rFonts w:hint="eastAsia" w:ascii="宋体" w:hAnsi="宋体"/>
          <w:b/>
          <w:bCs/>
          <w:sz w:val="24"/>
          <w:szCs w:val="24"/>
          <w:lang w:eastAsia="zh-CN"/>
        </w:rPr>
        <w:t>采购</w:t>
      </w:r>
      <w:r>
        <w:rPr>
          <w:rFonts w:hint="eastAsia" w:ascii="宋体" w:hAnsi="宋体"/>
          <w:b/>
          <w:bCs/>
          <w:sz w:val="24"/>
          <w:szCs w:val="24"/>
        </w:rPr>
        <w:t>人提供的暂估价格不一致的，作否决投标处理。</w:t>
      </w:r>
      <w:bookmarkStart w:id="7" w:name="_Toc425276008"/>
    </w:p>
    <w:p>
      <w:pPr>
        <w:shd w:val="clear" w:color="auto" w:fill="FFFFFF"/>
        <w:spacing w:line="420" w:lineRule="exact"/>
        <w:jc w:val="center"/>
        <w:rPr>
          <w:rFonts w:hint="eastAsia"/>
        </w:rPr>
      </w:pPr>
      <w:r>
        <w:rPr>
          <w:rFonts w:hint="eastAsia" w:ascii="宋体" w:hAnsi="宋体" w:cs="宋体"/>
          <w:b/>
          <w:bCs/>
          <w:sz w:val="24"/>
          <w:lang w:eastAsia="zh-CN"/>
        </w:rPr>
        <w:t>邹城市阳光圣城（峄山路）幼儿园项目施工</w:t>
      </w:r>
      <w:r>
        <w:rPr>
          <w:rFonts w:hint="eastAsia" w:ascii="宋体" w:hAnsi="宋体" w:cs="宋体"/>
          <w:b/>
          <w:bCs/>
          <w:sz w:val="24"/>
        </w:rPr>
        <w:t>材料暂估单价表</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186"/>
        <w:gridCol w:w="3666"/>
        <w:gridCol w:w="1230"/>
        <w:gridCol w:w="31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7" w:hRule="atLeast"/>
          <w:jc w:val="center"/>
        </w:trPr>
        <w:tc>
          <w:tcPr>
            <w:tcW w:w="1186" w:type="dxa"/>
            <w:tcBorders>
              <w:top w:val="single" w:color="000000" w:sz="4" w:space="0"/>
              <w:left w:val="single" w:color="000000" w:sz="4" w:space="0"/>
              <w:right w:val="single" w:color="000000" w:sz="4" w:space="0"/>
            </w:tcBorders>
            <w:shd w:val="clear" w:color="auto" w:fill="FFFFFF"/>
            <w:noWrap w:val="0"/>
            <w:vAlign w:val="center"/>
          </w:tcPr>
          <w:p>
            <w:pPr>
              <w:jc w:val="center"/>
              <w:rPr>
                <w:rFonts w:hint="eastAsia" w:asciiTheme="minorEastAsia" w:hAnsiTheme="minorEastAsia" w:eastAsiaTheme="minorEastAsia" w:cstheme="minorEastAsia"/>
                <w:b/>
                <w:sz w:val="21"/>
                <w:szCs w:val="21"/>
              </w:rPr>
            </w:pPr>
            <w:r>
              <w:rPr>
                <w:rFonts w:hint="default" w:asciiTheme="minorEastAsia" w:hAnsiTheme="minorEastAsia" w:eastAsiaTheme="minorEastAsia" w:cstheme="minorEastAsia"/>
                <w:b/>
                <w:sz w:val="21"/>
                <w:szCs w:val="21"/>
                <w:lang w:val="en-US" w:eastAsia="zh-CN"/>
              </w:rPr>
              <w:t>序号</w:t>
            </w:r>
          </w:p>
        </w:tc>
        <w:tc>
          <w:tcPr>
            <w:tcW w:w="3666" w:type="dxa"/>
            <w:tcBorders>
              <w:top w:val="single" w:color="000000" w:sz="4" w:space="0"/>
              <w:left w:val="single" w:color="000000" w:sz="4" w:space="0"/>
              <w:right w:val="single" w:color="000000" w:sz="4" w:space="0"/>
            </w:tcBorders>
            <w:shd w:val="clear" w:color="auto" w:fill="FFFFFF"/>
            <w:noWrap w:val="0"/>
            <w:vAlign w:val="center"/>
          </w:tcPr>
          <w:p>
            <w:pPr>
              <w:jc w:val="center"/>
              <w:rPr>
                <w:rFonts w:hint="default" w:asciiTheme="minorEastAsia" w:hAnsiTheme="minorEastAsia" w:eastAsiaTheme="minorEastAsia" w:cstheme="minorEastAsia"/>
                <w:b/>
                <w:sz w:val="21"/>
                <w:szCs w:val="21"/>
              </w:rPr>
            </w:pPr>
            <w:r>
              <w:rPr>
                <w:rFonts w:hint="default" w:asciiTheme="minorEastAsia" w:hAnsiTheme="minorEastAsia" w:eastAsiaTheme="minorEastAsia" w:cstheme="minorEastAsia"/>
                <w:b/>
                <w:sz w:val="21"/>
                <w:szCs w:val="21"/>
                <w:lang w:val="en-US" w:eastAsia="zh-CN"/>
              </w:rPr>
              <w:t>材料名称、规格、型号</w:t>
            </w:r>
          </w:p>
        </w:tc>
        <w:tc>
          <w:tcPr>
            <w:tcW w:w="1230" w:type="dxa"/>
            <w:tcBorders>
              <w:top w:val="single" w:color="000000" w:sz="4" w:space="0"/>
              <w:left w:val="single" w:color="000000" w:sz="4" w:space="0"/>
              <w:right w:val="single" w:color="000000" w:sz="4" w:space="0"/>
            </w:tcBorders>
            <w:shd w:val="clear" w:color="auto" w:fill="FFFFFF"/>
            <w:noWrap w:val="0"/>
            <w:vAlign w:val="center"/>
          </w:tcPr>
          <w:p>
            <w:pPr>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单位</w:t>
            </w:r>
          </w:p>
        </w:tc>
        <w:tc>
          <w:tcPr>
            <w:tcW w:w="3176" w:type="dxa"/>
            <w:tcBorders>
              <w:top w:val="single" w:color="000000" w:sz="4" w:space="0"/>
              <w:left w:val="single" w:color="000000" w:sz="4" w:space="0"/>
              <w:right w:val="single" w:color="000000" w:sz="4" w:space="0"/>
            </w:tcBorders>
            <w:shd w:val="clear" w:color="auto" w:fill="FFFFFF"/>
            <w:noWrap w:val="0"/>
            <w:vAlign w:val="center"/>
          </w:tcPr>
          <w:p>
            <w:pPr>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单价（除税）元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0"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default" w:asciiTheme="minorEastAsia" w:hAnsiTheme="minorEastAsia" w:eastAsiaTheme="minorEastAsia" w:cstheme="minorEastAsia"/>
                <w:b/>
                <w:sz w:val="21"/>
                <w:szCs w:val="21"/>
              </w:rPr>
            </w:pPr>
            <w:r>
              <w:rPr>
                <w:rFonts w:hint="default" w:asciiTheme="minorEastAsia" w:hAnsiTheme="minorEastAsia" w:eastAsiaTheme="minorEastAsia" w:cstheme="minorEastAsia"/>
                <w:b/>
                <w:sz w:val="21"/>
                <w:szCs w:val="21"/>
                <w:lang w:val="en-US" w:eastAsia="zh-CN"/>
              </w:rPr>
              <w:t>1</w:t>
            </w:r>
          </w:p>
        </w:tc>
        <w:tc>
          <w:tcPr>
            <w:tcW w:w="36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木质连廊</w:t>
            </w:r>
          </w:p>
        </w:tc>
        <w:tc>
          <w:tcPr>
            <w:tcW w:w="12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项</w:t>
            </w:r>
          </w:p>
        </w:tc>
        <w:tc>
          <w:tcPr>
            <w:tcW w:w="31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rPr>
            </w:pPr>
            <w:r>
              <w:rPr>
                <w:rFonts w:hint="default" w:ascii="Arial" w:hAnsi="Arial" w:eastAsia="宋体" w:cs="Arial"/>
                <w:i w:val="0"/>
                <w:color w:val="000000"/>
                <w:kern w:val="0"/>
                <w:sz w:val="24"/>
                <w:szCs w:val="24"/>
                <w:u w:val="none"/>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2"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default"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2</w:t>
            </w:r>
          </w:p>
        </w:tc>
        <w:tc>
          <w:tcPr>
            <w:tcW w:w="36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旗杆</w:t>
            </w:r>
          </w:p>
        </w:tc>
        <w:tc>
          <w:tcPr>
            <w:tcW w:w="12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m</w:t>
            </w:r>
          </w:p>
        </w:tc>
        <w:tc>
          <w:tcPr>
            <w:tcW w:w="31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rPr>
            </w:pPr>
            <w:r>
              <w:rPr>
                <w:rFonts w:hint="default" w:ascii="Arial" w:hAnsi="Arial" w:eastAsia="宋体" w:cs="Arial"/>
                <w:i w:val="0"/>
                <w:color w:val="000000"/>
                <w:kern w:val="0"/>
                <w:sz w:val="24"/>
                <w:szCs w:val="24"/>
                <w:u w:val="none"/>
                <w:lang w:val="en-US" w:eastAsia="zh-CN" w:bidi="ar"/>
              </w:rPr>
              <w:t>580.00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default"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3</w:t>
            </w:r>
          </w:p>
        </w:tc>
        <w:tc>
          <w:tcPr>
            <w:tcW w:w="36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实心生态木栈道</w:t>
            </w:r>
          </w:p>
        </w:tc>
        <w:tc>
          <w:tcPr>
            <w:tcW w:w="12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w:t>
            </w:r>
          </w:p>
        </w:tc>
        <w:tc>
          <w:tcPr>
            <w:tcW w:w="31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rPr>
            </w:pPr>
            <w:r>
              <w:rPr>
                <w:rFonts w:hint="default" w:ascii="Arial" w:hAnsi="Arial" w:eastAsia="宋体" w:cs="Arial"/>
                <w:i w:val="0"/>
                <w:color w:val="000000"/>
                <w:kern w:val="0"/>
                <w:sz w:val="24"/>
                <w:szCs w:val="24"/>
                <w:u w:val="none"/>
                <w:lang w:val="en-US" w:eastAsia="zh-CN" w:bidi="ar"/>
              </w:rPr>
              <w:t>630.00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1"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default"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4</w:t>
            </w:r>
          </w:p>
        </w:tc>
        <w:tc>
          <w:tcPr>
            <w:tcW w:w="36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塑木防腐木花箱</w:t>
            </w:r>
          </w:p>
        </w:tc>
        <w:tc>
          <w:tcPr>
            <w:tcW w:w="12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rPr>
            </w:pPr>
            <w:r>
              <w:rPr>
                <w:rFonts w:hint="default" w:ascii="Arial" w:hAnsi="Arial" w:eastAsia="宋体" w:cs="Arial"/>
                <w:i w:val="0"/>
                <w:color w:val="000000"/>
                <w:kern w:val="0"/>
                <w:sz w:val="24"/>
                <w:szCs w:val="24"/>
                <w:u w:val="none"/>
                <w:lang w:val="en-US" w:eastAsia="zh-CN" w:bidi="ar"/>
              </w:rPr>
              <w:t>m</w:t>
            </w:r>
          </w:p>
        </w:tc>
        <w:tc>
          <w:tcPr>
            <w:tcW w:w="31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default" w:asciiTheme="minorEastAsia" w:hAnsiTheme="minorEastAsia" w:eastAsiaTheme="minorEastAsia" w:cstheme="minorEastAsia"/>
                <w:b/>
                <w:sz w:val="24"/>
                <w:szCs w:val="24"/>
                <w:lang w:val="en-US"/>
              </w:rPr>
            </w:pPr>
            <w:r>
              <w:rPr>
                <w:rFonts w:hint="default" w:ascii="Arial" w:hAnsi="Arial" w:eastAsia="宋体" w:cs="Arial"/>
                <w:i w:val="0"/>
                <w:color w:val="000000"/>
                <w:kern w:val="0"/>
                <w:sz w:val="24"/>
                <w:szCs w:val="24"/>
                <w:u w:val="none"/>
                <w:lang w:val="en-US" w:eastAsia="zh-CN" w:bidi="ar"/>
              </w:rPr>
              <w:t>200.00</w:t>
            </w:r>
          </w:p>
        </w:tc>
      </w:tr>
    </w:tbl>
    <w:p>
      <w:pPr>
        <w:rPr>
          <w:rFonts w:ascii="宋体" w:hAnsi="宋体"/>
          <w:b/>
          <w:sz w:val="24"/>
        </w:rPr>
      </w:pPr>
      <w:r>
        <w:rPr>
          <w:rFonts w:hint="eastAsia" w:asciiTheme="minorEastAsia" w:hAnsiTheme="minorEastAsia" w:eastAsiaTheme="minorEastAsia" w:cstheme="minorEastAsia"/>
          <w:b/>
          <w:sz w:val="24"/>
        </w:rPr>
        <w:t>3.5 其他补充说明 ：</w:t>
      </w:r>
    </w:p>
    <w:p>
      <w:pPr>
        <w:widowControl/>
        <w:shd w:val="clear" w:color="auto" w:fill="FFFFFF"/>
        <w:spacing w:line="360" w:lineRule="auto"/>
        <w:ind w:firstLine="480"/>
        <w:jc w:val="center"/>
        <w:rPr>
          <w:rFonts w:ascii="宋体" w:hAnsi="宋体"/>
          <w:b/>
          <w:sz w:val="32"/>
          <w:szCs w:val="32"/>
        </w:rPr>
      </w:pPr>
      <w:r>
        <w:rPr>
          <w:rFonts w:hint="eastAsia" w:ascii="宋体" w:hAnsi="宋体" w:cs="宋体"/>
          <w:b/>
          <w:sz w:val="24"/>
        </w:rPr>
        <w:t>工程量清单、</w:t>
      </w:r>
      <w:r>
        <w:rPr>
          <w:rFonts w:hint="eastAsia" w:ascii="宋体" w:hAnsi="宋体" w:cs="宋体"/>
          <w:b/>
          <w:sz w:val="24"/>
          <w:lang w:eastAsia="zh-CN"/>
        </w:rPr>
        <w:t>采购</w:t>
      </w:r>
      <w:r>
        <w:rPr>
          <w:rFonts w:hint="eastAsia" w:ascii="宋体" w:hAnsi="宋体" w:cs="宋体"/>
          <w:b/>
          <w:sz w:val="24"/>
        </w:rPr>
        <w:t>控制价登陆邹城市公共资源交易网（http://ggzy.jining.gov.cn/zoucheng）随竞争性磋商文件同时下载。</w:t>
      </w:r>
    </w:p>
    <w:p>
      <w:pPr>
        <w:spacing w:line="400" w:lineRule="exact"/>
        <w:jc w:val="left"/>
        <w:rPr>
          <w:rFonts w:hint="eastAsia" w:ascii="宋体" w:hAnsi="宋体" w:cs="宋体"/>
          <w:b/>
          <w:bCs/>
          <w:sz w:val="32"/>
          <w:szCs w:val="32"/>
        </w:rPr>
      </w:pPr>
    </w:p>
    <w:p>
      <w:pPr>
        <w:pStyle w:val="2"/>
        <w:rPr>
          <w:rFonts w:hint="eastAsia"/>
        </w:rPr>
      </w:pPr>
    </w:p>
    <w:p>
      <w:pPr>
        <w:spacing w:line="400" w:lineRule="exact"/>
        <w:jc w:val="left"/>
        <w:rPr>
          <w:rFonts w:ascii="宋体" w:hAnsi="宋体" w:cs="宋体"/>
          <w:b/>
          <w:bCs/>
          <w:sz w:val="30"/>
          <w:szCs w:val="30"/>
        </w:rPr>
      </w:pPr>
      <w:r>
        <w:rPr>
          <w:rFonts w:hint="eastAsia" w:ascii="宋体" w:hAnsi="宋体" w:cs="宋体"/>
          <w:b/>
          <w:bCs/>
          <w:sz w:val="30"/>
          <w:szCs w:val="30"/>
        </w:rPr>
        <w:t>4、工程量清单与计价表</w:t>
      </w:r>
    </w:p>
    <w:p>
      <w:pPr>
        <w:spacing w:line="400" w:lineRule="exact"/>
        <w:jc w:val="center"/>
        <w:rPr>
          <w:rFonts w:ascii="宋体" w:hAnsi="宋体" w:cs="宋体"/>
          <w:b/>
          <w:bCs/>
          <w:sz w:val="30"/>
          <w:szCs w:val="30"/>
        </w:rPr>
      </w:pPr>
    </w:p>
    <w:p>
      <w:pPr>
        <w:spacing w:line="380" w:lineRule="exact"/>
        <w:jc w:val="left"/>
        <w:rPr>
          <w:rFonts w:ascii="宋体" w:hAnsi="宋体" w:cs="宋体"/>
          <w:b/>
          <w:bCs/>
          <w:sz w:val="30"/>
          <w:szCs w:val="30"/>
        </w:rPr>
      </w:pPr>
      <w:r>
        <w:rPr>
          <w:rFonts w:hint="eastAsia" w:ascii="宋体" w:hAnsi="宋体" w:cs="宋体"/>
          <w:b/>
          <w:bCs/>
          <w:sz w:val="30"/>
          <w:szCs w:val="30"/>
        </w:rPr>
        <w:t>4.1工程量清单（附后）</w:t>
      </w:r>
    </w:p>
    <w:p>
      <w:pPr>
        <w:spacing w:line="380" w:lineRule="exact"/>
        <w:ind w:firstLine="600" w:firstLineChars="200"/>
        <w:rPr>
          <w:rFonts w:ascii="黑体" w:hAnsi="宋体" w:eastAsia="黑体"/>
          <w:sz w:val="30"/>
          <w:szCs w:val="30"/>
        </w:rPr>
      </w:pPr>
    </w:p>
    <w:p>
      <w:pPr>
        <w:spacing w:line="380" w:lineRule="exact"/>
        <w:rPr>
          <w:rFonts w:ascii="黑体" w:eastAsia="黑体"/>
          <w:sz w:val="24"/>
          <w:u w:val="single"/>
        </w:rPr>
      </w:pPr>
    </w:p>
    <w:p>
      <w:pPr>
        <w:spacing w:line="380" w:lineRule="exact"/>
        <w:rPr>
          <w:rFonts w:ascii="黑体" w:eastAsia="黑体"/>
          <w:sz w:val="24"/>
          <w:u w:val="single"/>
        </w:rPr>
      </w:pPr>
      <w:r>
        <w:rPr>
          <w:rFonts w:ascii="黑体" w:eastAsia="黑体"/>
          <w:sz w:val="24"/>
          <w:u w:val="single"/>
        </w:rPr>
        <w:br w:type="page"/>
      </w:r>
    </w:p>
    <w:p>
      <w:pPr>
        <w:spacing w:line="380" w:lineRule="exact"/>
        <w:rPr>
          <w:rFonts w:ascii="黑体" w:eastAsia="黑体"/>
          <w:sz w:val="24"/>
        </w:rPr>
      </w:pPr>
      <w:r>
        <w:rPr>
          <w:rFonts w:hint="eastAsia" w:ascii="黑体" w:eastAsia="黑体"/>
          <w:sz w:val="24"/>
        </w:rPr>
        <w:t>4.2初次报价总价表</w:t>
      </w:r>
    </w:p>
    <w:p>
      <w:pPr>
        <w:spacing w:line="380" w:lineRule="exact"/>
        <w:ind w:firstLine="480" w:firstLineChars="200"/>
        <w:rPr>
          <w:rFonts w:ascii="黑体" w:eastAsia="黑体"/>
          <w:sz w:val="24"/>
        </w:rPr>
      </w:pPr>
    </w:p>
    <w:p>
      <w:pPr>
        <w:spacing w:line="380" w:lineRule="exact"/>
        <w:ind w:firstLine="480" w:firstLineChars="200"/>
        <w:rPr>
          <w:rFonts w:ascii="黑体" w:eastAsia="黑体"/>
          <w:sz w:val="24"/>
        </w:rPr>
      </w:pPr>
    </w:p>
    <w:p>
      <w:pPr>
        <w:spacing w:line="380" w:lineRule="exact"/>
        <w:ind w:firstLine="480" w:firstLineChars="200"/>
        <w:rPr>
          <w:rFonts w:ascii="黑体" w:eastAsia="黑体"/>
          <w:sz w:val="24"/>
        </w:rPr>
      </w:pPr>
    </w:p>
    <w:p>
      <w:pPr>
        <w:spacing w:line="380" w:lineRule="exact"/>
        <w:ind w:firstLine="480" w:firstLineChars="200"/>
        <w:rPr>
          <w:rFonts w:hint="eastAsia" w:ascii="黑体" w:eastAsia="黑体"/>
          <w:sz w:val="24"/>
        </w:rPr>
      </w:pPr>
    </w:p>
    <w:p>
      <w:pPr>
        <w:spacing w:line="380" w:lineRule="exact"/>
        <w:ind w:firstLine="480" w:firstLineChars="200"/>
        <w:rPr>
          <w:rFonts w:hint="eastAsia" w:ascii="黑体" w:eastAsia="黑体"/>
          <w:sz w:val="24"/>
        </w:rPr>
      </w:pPr>
    </w:p>
    <w:p>
      <w:pPr>
        <w:spacing w:after="624" w:afterLines="200" w:line="380" w:lineRule="exact"/>
        <w:ind w:firstLine="560" w:firstLineChars="200"/>
        <w:jc w:val="center"/>
        <w:rPr>
          <w:rFonts w:hint="eastAsia" w:ascii="黑体" w:eastAsia="黑体"/>
          <w:spacing w:val="20"/>
          <w:sz w:val="24"/>
        </w:rPr>
      </w:pPr>
      <w:r>
        <w:rPr>
          <w:rFonts w:hint="eastAsia" w:ascii="黑体" w:eastAsia="黑体"/>
          <w:spacing w:val="20"/>
          <w:sz w:val="24"/>
        </w:rPr>
        <w:t>初次报价总价</w:t>
      </w:r>
    </w:p>
    <w:p>
      <w:pPr>
        <w:spacing w:line="600" w:lineRule="exact"/>
        <w:ind w:firstLine="840" w:firstLineChars="400"/>
        <w:rPr>
          <w:rFonts w:hint="eastAsia" w:ascii="黑体" w:eastAsia="黑体"/>
          <w:u w:val="single"/>
        </w:rPr>
      </w:pPr>
      <w:r>
        <w:rPr>
          <w:rFonts w:hint="eastAsia" w:ascii="黑体" w:eastAsia="黑体"/>
        </w:rPr>
        <w:t>采 购 人：</w:t>
      </w:r>
      <w:r>
        <w:rPr>
          <w:rFonts w:hint="eastAsia" w:ascii="黑体" w:eastAsia="黑体"/>
          <w:u w:val="single"/>
        </w:rPr>
        <w:t xml:space="preserve">                                                             </w:t>
      </w:r>
      <w:r>
        <w:rPr>
          <w:rFonts w:hint="eastAsia" w:ascii="黑体" w:eastAsia="黑体"/>
        </w:rPr>
        <w:t>　</w:t>
      </w:r>
      <w:r>
        <w:rPr>
          <w:rFonts w:hint="eastAsia" w:ascii="黑体" w:eastAsia="黑体"/>
          <w:u w:val="single"/>
        </w:rPr>
        <w:t xml:space="preserve">                                                                 </w:t>
      </w:r>
    </w:p>
    <w:p>
      <w:pPr>
        <w:spacing w:line="600" w:lineRule="exact"/>
        <w:ind w:firstLine="840" w:firstLineChars="400"/>
        <w:rPr>
          <w:rFonts w:hint="eastAsia" w:ascii="黑体" w:eastAsia="黑体"/>
        </w:rPr>
      </w:pPr>
      <w:r>
        <w:rPr>
          <w:rFonts w:hint="eastAsia" w:ascii="黑体" w:eastAsia="黑体"/>
        </w:rPr>
        <w:t>工程名称：</w:t>
      </w:r>
      <w:r>
        <w:rPr>
          <w:rFonts w:hint="eastAsia" w:ascii="黑体" w:eastAsia="黑体"/>
          <w:u w:val="single"/>
        </w:rPr>
        <w:t xml:space="preserve"> 　                                                       　           </w:t>
      </w:r>
      <w:r>
        <w:rPr>
          <w:rFonts w:hint="eastAsia" w:ascii="宋体" w:hAnsi="宋体"/>
          <w:szCs w:val="21"/>
          <w:u w:val="single"/>
        </w:rPr>
        <w:t xml:space="preserve">                                                       </w:t>
      </w:r>
    </w:p>
    <w:p>
      <w:pPr>
        <w:spacing w:line="600" w:lineRule="exact"/>
        <w:ind w:firstLine="840" w:firstLineChars="400"/>
        <w:rPr>
          <w:rFonts w:hint="eastAsia" w:ascii="黑体" w:eastAsia="黑体"/>
        </w:rPr>
      </w:pPr>
      <w:r>
        <w:rPr>
          <w:rFonts w:hint="eastAsia" w:ascii="黑体" w:eastAsia="黑体"/>
        </w:rPr>
        <w:t>初次报价总价</w:t>
      </w:r>
      <w:r>
        <w:rPr>
          <w:rFonts w:hint="eastAsia" w:ascii="宋体" w:hAnsi="宋体"/>
        </w:rPr>
        <w:t>(小写)</w:t>
      </w:r>
      <w:r>
        <w:rPr>
          <w:rFonts w:hint="eastAsia" w:ascii="黑体" w:eastAsia="黑体"/>
        </w:rPr>
        <w:t xml:space="preserve"> ： </w:t>
      </w:r>
      <w:r>
        <w:rPr>
          <w:rFonts w:hint="eastAsia" w:ascii="黑体" w:eastAsia="黑体"/>
          <w:u w:val="single"/>
        </w:rPr>
        <w:t xml:space="preserve">                                               </w:t>
      </w:r>
      <w:r>
        <w:rPr>
          <w:rFonts w:hint="eastAsia" w:ascii="黑体" w:eastAsia="黑体"/>
        </w:rPr>
        <w:t xml:space="preserve">   　</w:t>
      </w:r>
      <w:r>
        <w:rPr>
          <w:rFonts w:hint="eastAsia" w:ascii="黑体" w:eastAsia="黑体"/>
          <w:u w:val="single"/>
        </w:rPr>
        <w:t xml:space="preserve">                                                           </w:t>
      </w:r>
    </w:p>
    <w:p>
      <w:pPr>
        <w:spacing w:line="600" w:lineRule="exact"/>
        <w:ind w:firstLine="2100" w:firstLineChars="1000"/>
        <w:rPr>
          <w:rFonts w:hint="eastAsia" w:ascii="黑体" w:eastAsia="黑体"/>
          <w:u w:val="single"/>
        </w:rPr>
      </w:pPr>
      <w:r>
        <w:rPr>
          <w:rFonts w:hint="eastAsia" w:ascii="宋体" w:hAnsi="宋体"/>
        </w:rPr>
        <w:t>(大写)</w:t>
      </w:r>
      <w:r>
        <w:rPr>
          <w:rFonts w:hint="eastAsia" w:ascii="黑体" w:eastAsia="黑体"/>
        </w:rPr>
        <w:t xml:space="preserve"> ：</w:t>
      </w:r>
      <w:r>
        <w:rPr>
          <w:rFonts w:hint="eastAsia" w:ascii="黑体" w:eastAsia="黑体"/>
          <w:u w:val="single"/>
        </w:rPr>
        <w:t xml:space="preserve">                                               　                                                       </w:t>
      </w:r>
    </w:p>
    <w:p>
      <w:pPr>
        <w:spacing w:line="600" w:lineRule="exact"/>
        <w:ind w:firstLine="1260" w:firstLineChars="600"/>
        <w:rPr>
          <w:rFonts w:hint="eastAsia" w:ascii="黑体" w:eastAsia="黑体"/>
        </w:rPr>
      </w:pPr>
    </w:p>
    <w:p>
      <w:pPr>
        <w:spacing w:line="600" w:lineRule="exact"/>
        <w:ind w:firstLine="1260" w:firstLineChars="600"/>
        <w:rPr>
          <w:rFonts w:hint="eastAsia" w:ascii="黑体" w:eastAsia="黑体"/>
        </w:rPr>
      </w:pPr>
    </w:p>
    <w:p>
      <w:pPr>
        <w:spacing w:line="320" w:lineRule="exact"/>
        <w:ind w:firstLine="840" w:firstLineChars="400"/>
        <w:rPr>
          <w:rFonts w:hint="eastAsia" w:ascii="黑体" w:eastAsia="黑体"/>
        </w:rPr>
      </w:pPr>
      <w:r>
        <w:rPr>
          <w:rFonts w:hint="eastAsia" w:ascii="黑体" w:eastAsia="黑体"/>
        </w:rPr>
        <w:t>供 应 商：</w:t>
      </w:r>
      <w:r>
        <w:rPr>
          <w:rFonts w:hint="eastAsia" w:ascii="黑体" w:eastAsia="黑体"/>
          <w:u w:val="single"/>
        </w:rPr>
        <w:t xml:space="preserve"> 　                                                       　                                                                            </w:t>
      </w:r>
    </w:p>
    <w:p>
      <w:pPr>
        <w:spacing w:line="320" w:lineRule="exact"/>
        <w:ind w:firstLine="4200" w:firstLineChars="2000"/>
        <w:rPr>
          <w:rFonts w:hint="eastAsia" w:ascii="黑体" w:eastAsia="黑体"/>
        </w:rPr>
      </w:pPr>
      <w:r>
        <w:rPr>
          <w:rFonts w:hint="eastAsia" w:ascii="黑体" w:eastAsia="黑体"/>
        </w:rPr>
        <w:t>(单位盖章)</w:t>
      </w:r>
    </w:p>
    <w:p>
      <w:pPr>
        <w:spacing w:line="380" w:lineRule="exact"/>
        <w:ind w:firstLine="420" w:firstLineChars="200"/>
        <w:rPr>
          <w:rFonts w:hint="eastAsia" w:ascii="黑体" w:eastAsia="黑体"/>
        </w:rPr>
      </w:pPr>
    </w:p>
    <w:p>
      <w:pPr>
        <w:spacing w:after="93" w:afterLines="30" w:line="380" w:lineRule="exact"/>
        <w:ind w:firstLine="840" w:firstLineChars="400"/>
        <w:rPr>
          <w:rFonts w:hint="eastAsia" w:ascii="黑体" w:eastAsia="黑体"/>
        </w:rPr>
      </w:pPr>
      <w:r>
        <w:rPr>
          <w:rFonts w:hint="eastAsia" w:ascii="黑体" w:eastAsia="黑体"/>
        </w:rPr>
        <w:t>法定代表人</w:t>
      </w:r>
    </w:p>
    <w:p>
      <w:pPr>
        <w:spacing w:line="320" w:lineRule="exact"/>
        <w:ind w:firstLine="840" w:firstLineChars="400"/>
        <w:rPr>
          <w:rFonts w:hint="eastAsia" w:ascii="黑体" w:eastAsia="黑体"/>
        </w:rPr>
      </w:pPr>
      <w:r>
        <w:rPr>
          <w:rFonts w:hint="eastAsia" w:ascii="黑体" w:eastAsia="黑体"/>
        </w:rPr>
        <w:t>或其授权人：</w:t>
      </w:r>
      <w:r>
        <w:rPr>
          <w:rFonts w:hint="eastAsia" w:ascii="黑体" w:eastAsia="黑体"/>
          <w:u w:val="single"/>
        </w:rPr>
        <w:t xml:space="preserve">                                                           </w:t>
      </w:r>
      <w:r>
        <w:rPr>
          <w:rFonts w:hint="eastAsia" w:ascii="黑体" w:eastAsia="黑体"/>
        </w:rPr>
        <w:t>　</w:t>
      </w:r>
      <w:r>
        <w:rPr>
          <w:rFonts w:hint="eastAsia" w:ascii="黑体" w:eastAsia="黑体"/>
          <w:u w:val="single"/>
        </w:rPr>
        <w:t xml:space="preserve">                                                               </w:t>
      </w:r>
    </w:p>
    <w:p>
      <w:pPr>
        <w:spacing w:line="320" w:lineRule="exact"/>
        <w:ind w:firstLine="3990" w:firstLineChars="1900"/>
        <w:rPr>
          <w:rFonts w:hint="eastAsia" w:ascii="黑体" w:eastAsia="黑体"/>
        </w:rPr>
      </w:pPr>
      <w:r>
        <w:rPr>
          <w:rFonts w:hint="eastAsia" w:ascii="黑体" w:eastAsia="黑体"/>
        </w:rPr>
        <w:t>(签字或盖章)</w:t>
      </w:r>
    </w:p>
    <w:p>
      <w:pPr>
        <w:spacing w:line="320" w:lineRule="exact"/>
        <w:ind w:firstLine="3990" w:firstLineChars="1900"/>
        <w:rPr>
          <w:rFonts w:hint="eastAsia" w:ascii="黑体" w:eastAsia="黑体"/>
        </w:rPr>
      </w:pPr>
    </w:p>
    <w:p>
      <w:pPr>
        <w:spacing w:line="380" w:lineRule="exact"/>
        <w:ind w:firstLine="1050" w:firstLineChars="500"/>
        <w:rPr>
          <w:rFonts w:hint="eastAsia" w:ascii="黑体" w:eastAsia="黑体"/>
        </w:rPr>
      </w:pPr>
    </w:p>
    <w:p>
      <w:pPr>
        <w:spacing w:line="380" w:lineRule="exact"/>
        <w:ind w:firstLine="1050" w:firstLineChars="500"/>
        <w:rPr>
          <w:rFonts w:hint="eastAsia" w:ascii="黑体" w:eastAsia="黑体"/>
        </w:rPr>
      </w:pPr>
    </w:p>
    <w:p>
      <w:pPr>
        <w:spacing w:line="380" w:lineRule="exact"/>
        <w:ind w:firstLine="1050" w:firstLineChars="500"/>
        <w:rPr>
          <w:rFonts w:hint="eastAsia" w:ascii="黑体" w:eastAsia="黑体"/>
        </w:rPr>
      </w:pPr>
    </w:p>
    <w:p>
      <w:pPr>
        <w:spacing w:line="380" w:lineRule="exact"/>
        <w:ind w:firstLine="1050" w:firstLineChars="500"/>
        <w:rPr>
          <w:rFonts w:hint="eastAsia" w:ascii="宋体" w:hAnsi="宋体"/>
        </w:rPr>
      </w:pPr>
      <w:r>
        <w:rPr>
          <w:rFonts w:hint="eastAsia" w:ascii="黑体" w:eastAsia="黑体"/>
        </w:rPr>
        <w:t xml:space="preserve">时间：       </w:t>
      </w:r>
      <w:r>
        <w:rPr>
          <w:rFonts w:hint="eastAsia" w:ascii="黑体" w:eastAsia="黑体"/>
          <w:u w:val="single"/>
        </w:rPr>
        <w:t xml:space="preserve">       </w:t>
      </w:r>
      <w:r>
        <w:rPr>
          <w:rFonts w:hint="eastAsia" w:ascii="宋体" w:hAnsi="宋体"/>
        </w:rPr>
        <w:t xml:space="preserve">年 </w:t>
      </w:r>
      <w:r>
        <w:rPr>
          <w:rFonts w:hint="eastAsia" w:ascii="宋体" w:hAnsi="宋体"/>
          <w:u w:val="single"/>
        </w:rPr>
        <w:t xml:space="preserve">    </w:t>
      </w:r>
      <w:r>
        <w:rPr>
          <w:rFonts w:hint="eastAsia" w:ascii="宋体" w:hAnsi="宋体"/>
        </w:rPr>
        <w:t xml:space="preserve"> 月 </w:t>
      </w:r>
      <w:r>
        <w:rPr>
          <w:rFonts w:hint="eastAsia" w:ascii="宋体" w:hAnsi="宋体"/>
          <w:u w:val="single"/>
        </w:rPr>
        <w:t xml:space="preserve">    </w:t>
      </w:r>
      <w:r>
        <w:rPr>
          <w:rFonts w:hint="eastAsia" w:ascii="宋体" w:hAnsi="宋体"/>
        </w:rPr>
        <w:t>日</w:t>
      </w:r>
    </w:p>
    <w:p>
      <w:pPr>
        <w:spacing w:line="380" w:lineRule="exact"/>
        <w:ind w:firstLine="480" w:firstLineChars="200"/>
        <w:rPr>
          <w:rFonts w:ascii="黑体" w:eastAsia="黑体"/>
          <w:sz w:val="24"/>
        </w:rPr>
      </w:pPr>
    </w:p>
    <w:p>
      <w:pPr>
        <w:spacing w:line="380" w:lineRule="exact"/>
        <w:rPr>
          <w:rFonts w:ascii="黑体" w:eastAsia="黑体"/>
          <w:sz w:val="24"/>
        </w:rPr>
      </w:pPr>
      <w:r>
        <w:rPr>
          <w:rFonts w:hint="eastAsia" w:ascii="黑体" w:eastAsia="黑体"/>
          <w:sz w:val="24"/>
        </w:rPr>
        <w:br w:type="page"/>
      </w:r>
    </w:p>
    <w:p>
      <w:pPr>
        <w:spacing w:line="380" w:lineRule="exact"/>
        <w:rPr>
          <w:rFonts w:ascii="黑体" w:eastAsia="黑体"/>
          <w:sz w:val="24"/>
        </w:rPr>
      </w:pPr>
      <w:r>
        <w:rPr>
          <w:rFonts w:hint="eastAsia" w:ascii="黑体" w:eastAsia="黑体"/>
          <w:sz w:val="24"/>
        </w:rPr>
        <w:t>4.3总说明</w:t>
      </w:r>
    </w:p>
    <w:p>
      <w:pPr>
        <w:spacing w:afterLines="100" w:line="380" w:lineRule="exact"/>
        <w:ind w:firstLine="480" w:firstLineChars="200"/>
        <w:jc w:val="center"/>
        <w:rPr>
          <w:rFonts w:ascii="黑体" w:eastAsia="黑体"/>
          <w:sz w:val="24"/>
        </w:rPr>
      </w:pPr>
      <w:r>
        <w:rPr>
          <w:rFonts w:hint="eastAsia" w:ascii="黑体" w:eastAsia="黑体"/>
          <w:sz w:val="24"/>
        </w:rPr>
        <w:t>总 说 明</w:t>
      </w:r>
    </w:p>
    <w:p>
      <w:pPr>
        <w:spacing w:afterLines="50" w:line="380" w:lineRule="exact"/>
        <w:ind w:firstLine="360" w:firstLineChars="150"/>
        <w:rPr>
          <w:rFonts w:ascii="宋体" w:hAnsi="宋体"/>
          <w:sz w:val="24"/>
        </w:rPr>
      </w:pPr>
      <w:r>
        <w:rPr>
          <w:rFonts w:hint="eastAsia" w:ascii="宋体" w:hAnsi="宋体"/>
          <w:sz w:val="24"/>
        </w:rPr>
        <w:t>工程名称：                                                第  页 共  页</w:t>
      </w:r>
    </w:p>
    <w:tbl>
      <w:tblPr>
        <w:tblStyle w:val="35"/>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2" w:hRule="atLeast"/>
          <w:jc w:val="center"/>
        </w:trPr>
        <w:tc>
          <w:tcPr>
            <w:tcW w:w="8412" w:type="dxa"/>
          </w:tcPr>
          <w:p>
            <w:pPr>
              <w:spacing w:line="380" w:lineRule="exact"/>
              <w:rPr>
                <w:rFonts w:ascii="黑体" w:eastAsia="黑体"/>
                <w:sz w:val="24"/>
              </w:rPr>
            </w:pPr>
          </w:p>
        </w:tc>
      </w:tr>
    </w:tbl>
    <w:p>
      <w:pPr>
        <w:spacing w:line="380" w:lineRule="exact"/>
        <w:ind w:firstLine="480" w:firstLineChars="200"/>
        <w:rPr>
          <w:rFonts w:ascii="黑体" w:eastAsia="黑体"/>
          <w:sz w:val="24"/>
        </w:rPr>
      </w:pPr>
    </w:p>
    <w:p>
      <w:pPr>
        <w:spacing w:afterLines="50" w:line="380" w:lineRule="exact"/>
        <w:rPr>
          <w:rFonts w:ascii="黑体" w:eastAsia="黑体"/>
          <w:sz w:val="24"/>
        </w:rPr>
      </w:pPr>
      <w:r>
        <w:rPr>
          <w:rFonts w:ascii="黑体" w:eastAsia="黑体"/>
          <w:sz w:val="24"/>
        </w:rPr>
        <w:br w:type="page"/>
      </w:r>
    </w:p>
    <w:p>
      <w:pPr>
        <w:spacing w:afterLines="50" w:line="380" w:lineRule="exact"/>
        <w:rPr>
          <w:rFonts w:ascii="黑体" w:eastAsia="黑体"/>
          <w:sz w:val="24"/>
        </w:rPr>
      </w:pPr>
      <w:r>
        <w:rPr>
          <w:rFonts w:hint="eastAsia" w:ascii="黑体" w:eastAsia="黑体"/>
          <w:sz w:val="24"/>
        </w:rPr>
        <w:t>4.4</w:t>
      </w:r>
      <w:r>
        <w:rPr>
          <w:rFonts w:hint="eastAsia" w:ascii="黑体" w:eastAsia="黑体" w:cs="黑体"/>
          <w:sz w:val="24"/>
        </w:rPr>
        <w:t>工程项目响应报价汇总表</w:t>
      </w:r>
    </w:p>
    <w:p>
      <w:pPr>
        <w:spacing w:afterLines="100" w:line="380" w:lineRule="exact"/>
        <w:ind w:firstLine="480" w:firstLineChars="200"/>
        <w:jc w:val="center"/>
        <w:rPr>
          <w:rFonts w:ascii="黑体" w:eastAsia="黑体" w:cs="黑体"/>
          <w:sz w:val="24"/>
        </w:rPr>
      </w:pPr>
      <w:r>
        <w:rPr>
          <w:rFonts w:hint="eastAsia" w:ascii="黑体" w:eastAsia="黑体" w:cs="黑体"/>
          <w:sz w:val="24"/>
        </w:rPr>
        <w:t>工程项目</w:t>
      </w:r>
      <w:r>
        <w:rPr>
          <w:rFonts w:hint="eastAsia" w:ascii="黑体" w:eastAsia="黑体" w:cs="黑体"/>
          <w:sz w:val="24"/>
          <w:lang w:val="en-US" w:eastAsia="zh-CN"/>
        </w:rPr>
        <w:t xml:space="preserve"> </w:t>
      </w:r>
      <w:r>
        <w:rPr>
          <w:rFonts w:hint="eastAsia" w:ascii="黑体" w:eastAsia="黑体" w:cs="黑体"/>
          <w:sz w:val="24"/>
        </w:rPr>
        <w:t>响应报价汇总表</w:t>
      </w:r>
    </w:p>
    <w:p>
      <w:pPr>
        <w:spacing w:afterLines="50" w:line="380" w:lineRule="exact"/>
        <w:rPr>
          <w:rFonts w:ascii="宋体" w:hAnsi="宋体"/>
          <w:sz w:val="24"/>
        </w:rPr>
      </w:pPr>
      <w:r>
        <w:rPr>
          <w:rFonts w:hint="eastAsia" w:ascii="宋体" w:hAnsi="宋体"/>
          <w:sz w:val="24"/>
        </w:rPr>
        <w:t>工程名称：                                                   第  页  共  页</w:t>
      </w:r>
    </w:p>
    <w:tbl>
      <w:tblPr>
        <w:tblStyle w:val="35"/>
        <w:tblW w:w="9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700"/>
        <w:gridCol w:w="1080"/>
        <w:gridCol w:w="1920"/>
        <w:gridCol w:w="1446"/>
        <w:gridCol w:w="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88" w:type="dxa"/>
            <w:vMerge w:val="restart"/>
            <w:vAlign w:val="center"/>
          </w:tcPr>
          <w:p>
            <w:pPr>
              <w:spacing w:afterLines="50" w:line="380" w:lineRule="exact"/>
              <w:jc w:val="center"/>
              <w:rPr>
                <w:rFonts w:ascii="宋体" w:hAnsi="宋体"/>
                <w:sz w:val="24"/>
              </w:rPr>
            </w:pPr>
            <w:r>
              <w:rPr>
                <w:rFonts w:hint="eastAsia" w:ascii="宋体" w:hAnsi="宋体"/>
                <w:sz w:val="24"/>
              </w:rPr>
              <w:t>序号</w:t>
            </w:r>
          </w:p>
        </w:tc>
        <w:tc>
          <w:tcPr>
            <w:tcW w:w="2700" w:type="dxa"/>
            <w:vMerge w:val="restart"/>
            <w:vAlign w:val="center"/>
          </w:tcPr>
          <w:p>
            <w:pPr>
              <w:spacing w:afterLines="50" w:line="380" w:lineRule="exact"/>
              <w:jc w:val="center"/>
              <w:rPr>
                <w:rFonts w:ascii="宋体" w:hAnsi="宋体"/>
                <w:sz w:val="24"/>
              </w:rPr>
            </w:pPr>
            <w:r>
              <w:rPr>
                <w:rFonts w:hint="eastAsia" w:ascii="宋体" w:hAnsi="宋体"/>
                <w:sz w:val="24"/>
              </w:rPr>
              <w:t>单项工程名称</w:t>
            </w:r>
          </w:p>
        </w:tc>
        <w:tc>
          <w:tcPr>
            <w:tcW w:w="1080" w:type="dxa"/>
            <w:vMerge w:val="restart"/>
            <w:vAlign w:val="center"/>
          </w:tcPr>
          <w:p>
            <w:pPr>
              <w:spacing w:afterLines="50" w:line="380" w:lineRule="exact"/>
              <w:jc w:val="center"/>
              <w:rPr>
                <w:rFonts w:ascii="宋体" w:hAnsi="宋体"/>
                <w:sz w:val="24"/>
              </w:rPr>
            </w:pPr>
            <w:r>
              <w:rPr>
                <w:rFonts w:hint="eastAsia" w:ascii="宋体" w:hAnsi="宋体"/>
                <w:sz w:val="24"/>
              </w:rPr>
              <w:t>金额（元）</w:t>
            </w:r>
          </w:p>
        </w:tc>
        <w:tc>
          <w:tcPr>
            <w:tcW w:w="4345" w:type="dxa"/>
            <w:gridSpan w:val="3"/>
            <w:vAlign w:val="center"/>
          </w:tcPr>
          <w:p>
            <w:pPr>
              <w:spacing w:afterLines="50" w:line="380" w:lineRule="exact"/>
              <w:jc w:val="center"/>
              <w:rPr>
                <w:rFonts w:ascii="宋体" w:hAnsi="宋体"/>
                <w:sz w:val="24"/>
              </w:rPr>
            </w:pPr>
            <w:r>
              <w:rPr>
                <w:rFonts w:hint="eastAsia" w:ascii="宋体" w:hAnsi="宋体"/>
                <w:sz w:val="24"/>
              </w:rPr>
              <w:t>其  中(元)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88" w:type="dxa"/>
            <w:vMerge w:val="continue"/>
            <w:vAlign w:val="center"/>
          </w:tcPr>
          <w:p>
            <w:pPr>
              <w:spacing w:afterLines="50" w:line="380" w:lineRule="exact"/>
              <w:jc w:val="center"/>
              <w:rPr>
                <w:rFonts w:ascii="宋体" w:hAnsi="宋体"/>
                <w:sz w:val="24"/>
              </w:rPr>
            </w:pPr>
          </w:p>
        </w:tc>
        <w:tc>
          <w:tcPr>
            <w:tcW w:w="2700" w:type="dxa"/>
            <w:vMerge w:val="continue"/>
            <w:vAlign w:val="center"/>
          </w:tcPr>
          <w:p>
            <w:pPr>
              <w:spacing w:afterLines="50" w:line="380" w:lineRule="exact"/>
              <w:jc w:val="center"/>
              <w:rPr>
                <w:rFonts w:ascii="宋体" w:hAnsi="宋体"/>
                <w:sz w:val="24"/>
              </w:rPr>
            </w:pPr>
          </w:p>
        </w:tc>
        <w:tc>
          <w:tcPr>
            <w:tcW w:w="1080" w:type="dxa"/>
            <w:vMerge w:val="continue"/>
            <w:vAlign w:val="center"/>
          </w:tcPr>
          <w:p>
            <w:pPr>
              <w:spacing w:afterLines="50" w:line="380" w:lineRule="exact"/>
              <w:jc w:val="center"/>
              <w:rPr>
                <w:rFonts w:ascii="宋体" w:hAnsi="宋体"/>
                <w:sz w:val="24"/>
              </w:rPr>
            </w:pPr>
          </w:p>
        </w:tc>
        <w:tc>
          <w:tcPr>
            <w:tcW w:w="1920" w:type="dxa"/>
            <w:vAlign w:val="center"/>
          </w:tcPr>
          <w:p>
            <w:pPr>
              <w:spacing w:line="300" w:lineRule="exact"/>
              <w:jc w:val="center"/>
              <w:rPr>
                <w:rFonts w:ascii="宋体" w:hAnsi="宋体"/>
                <w:sz w:val="24"/>
              </w:rPr>
            </w:pPr>
            <w:r>
              <w:rPr>
                <w:rFonts w:hint="eastAsia" w:ascii="宋体" w:hAnsi="宋体"/>
                <w:sz w:val="24"/>
              </w:rPr>
              <w:t>暂列金额及     特殊项目暂估价</w:t>
            </w:r>
          </w:p>
        </w:tc>
        <w:tc>
          <w:tcPr>
            <w:tcW w:w="1446" w:type="dxa"/>
            <w:vAlign w:val="center"/>
          </w:tcPr>
          <w:p>
            <w:pPr>
              <w:spacing w:line="300" w:lineRule="exact"/>
              <w:jc w:val="center"/>
              <w:rPr>
                <w:rFonts w:ascii="宋体" w:hAnsi="宋体"/>
                <w:sz w:val="24"/>
              </w:rPr>
            </w:pPr>
            <w:r>
              <w:rPr>
                <w:rFonts w:hint="eastAsia" w:ascii="宋体" w:hAnsi="宋体"/>
                <w:sz w:val="24"/>
              </w:rPr>
              <w:t>材料暂估价</w:t>
            </w:r>
          </w:p>
        </w:tc>
        <w:tc>
          <w:tcPr>
            <w:tcW w:w="979" w:type="dxa"/>
            <w:vAlign w:val="center"/>
          </w:tcPr>
          <w:p>
            <w:pPr>
              <w:spacing w:line="300" w:lineRule="exact"/>
              <w:jc w:val="center"/>
              <w:rPr>
                <w:rFonts w:ascii="宋体" w:hAnsi="宋体"/>
                <w:sz w:val="24"/>
              </w:rPr>
            </w:pPr>
            <w:r>
              <w:rPr>
                <w:rFonts w:hint="eastAsia" w:ascii="宋体" w:hAnsi="宋体"/>
                <w:sz w:val="24"/>
              </w:rPr>
              <w:t>规费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8" w:hRule="atLeast"/>
          <w:jc w:val="center"/>
        </w:trPr>
        <w:tc>
          <w:tcPr>
            <w:tcW w:w="988" w:type="dxa"/>
            <w:tcBorders>
              <w:bottom w:val="single" w:color="auto" w:sz="4" w:space="0"/>
            </w:tcBorders>
            <w:vAlign w:val="center"/>
          </w:tcPr>
          <w:p>
            <w:pPr>
              <w:spacing w:afterLines="50" w:line="380" w:lineRule="exact"/>
              <w:jc w:val="center"/>
              <w:rPr>
                <w:rFonts w:ascii="宋体" w:hAnsi="宋体"/>
                <w:sz w:val="24"/>
              </w:rPr>
            </w:pPr>
          </w:p>
        </w:tc>
        <w:tc>
          <w:tcPr>
            <w:tcW w:w="2700" w:type="dxa"/>
            <w:tcBorders>
              <w:bottom w:val="single" w:color="auto" w:sz="4" w:space="0"/>
            </w:tcBorders>
            <w:vAlign w:val="center"/>
          </w:tcPr>
          <w:p>
            <w:pPr>
              <w:spacing w:afterLines="50" w:line="380" w:lineRule="exact"/>
              <w:jc w:val="center"/>
              <w:rPr>
                <w:rFonts w:ascii="宋体" w:hAnsi="宋体"/>
                <w:sz w:val="24"/>
              </w:rPr>
            </w:pPr>
          </w:p>
        </w:tc>
        <w:tc>
          <w:tcPr>
            <w:tcW w:w="1080" w:type="dxa"/>
            <w:tcBorders>
              <w:bottom w:val="single" w:color="auto" w:sz="4" w:space="0"/>
            </w:tcBorders>
            <w:vAlign w:val="center"/>
          </w:tcPr>
          <w:p>
            <w:pPr>
              <w:spacing w:afterLines="50" w:line="380" w:lineRule="exact"/>
              <w:jc w:val="center"/>
              <w:rPr>
                <w:rFonts w:ascii="宋体" w:hAnsi="宋体"/>
                <w:sz w:val="24"/>
              </w:rPr>
            </w:pPr>
          </w:p>
        </w:tc>
        <w:tc>
          <w:tcPr>
            <w:tcW w:w="1920" w:type="dxa"/>
            <w:tcBorders>
              <w:bottom w:val="single" w:color="auto" w:sz="4" w:space="0"/>
            </w:tcBorders>
            <w:vAlign w:val="center"/>
          </w:tcPr>
          <w:p>
            <w:pPr>
              <w:spacing w:line="300" w:lineRule="exact"/>
              <w:jc w:val="center"/>
              <w:rPr>
                <w:rFonts w:ascii="宋体" w:hAnsi="宋体"/>
                <w:sz w:val="24"/>
              </w:rPr>
            </w:pPr>
          </w:p>
        </w:tc>
        <w:tc>
          <w:tcPr>
            <w:tcW w:w="1446" w:type="dxa"/>
            <w:vAlign w:val="center"/>
          </w:tcPr>
          <w:p>
            <w:pPr>
              <w:spacing w:line="300" w:lineRule="exact"/>
              <w:jc w:val="center"/>
              <w:rPr>
                <w:rFonts w:ascii="宋体" w:hAnsi="宋体"/>
                <w:sz w:val="24"/>
              </w:rPr>
            </w:pPr>
          </w:p>
        </w:tc>
        <w:tc>
          <w:tcPr>
            <w:tcW w:w="979" w:type="dxa"/>
            <w:tcBorders>
              <w:bottom w:val="single" w:color="auto" w:sz="4" w:space="0"/>
            </w:tcBorders>
            <w:vAlign w:val="center"/>
          </w:tcPr>
          <w:p>
            <w:pPr>
              <w:spacing w:line="3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688" w:type="dxa"/>
            <w:gridSpan w:val="2"/>
            <w:vAlign w:val="center"/>
          </w:tcPr>
          <w:p>
            <w:pPr>
              <w:spacing w:afterLines="50" w:line="380" w:lineRule="exact"/>
              <w:jc w:val="center"/>
              <w:rPr>
                <w:rFonts w:ascii="宋体" w:hAnsi="宋体"/>
                <w:sz w:val="24"/>
              </w:rPr>
            </w:pPr>
            <w:r>
              <w:rPr>
                <w:rFonts w:hint="eastAsia" w:ascii="宋体" w:hAnsi="宋体"/>
                <w:sz w:val="24"/>
              </w:rPr>
              <w:t>合 计</w:t>
            </w:r>
          </w:p>
        </w:tc>
        <w:tc>
          <w:tcPr>
            <w:tcW w:w="1080" w:type="dxa"/>
            <w:vAlign w:val="center"/>
          </w:tcPr>
          <w:p>
            <w:pPr>
              <w:spacing w:afterLines="50" w:line="380" w:lineRule="exact"/>
              <w:jc w:val="center"/>
              <w:rPr>
                <w:rFonts w:ascii="宋体" w:hAnsi="宋体"/>
                <w:sz w:val="24"/>
              </w:rPr>
            </w:pPr>
          </w:p>
        </w:tc>
        <w:tc>
          <w:tcPr>
            <w:tcW w:w="1920" w:type="dxa"/>
            <w:vAlign w:val="center"/>
          </w:tcPr>
          <w:p>
            <w:pPr>
              <w:spacing w:line="300" w:lineRule="exact"/>
              <w:jc w:val="center"/>
              <w:rPr>
                <w:rFonts w:ascii="宋体" w:hAnsi="宋体"/>
                <w:sz w:val="24"/>
              </w:rPr>
            </w:pPr>
          </w:p>
        </w:tc>
        <w:tc>
          <w:tcPr>
            <w:tcW w:w="1446" w:type="dxa"/>
            <w:vAlign w:val="center"/>
          </w:tcPr>
          <w:p>
            <w:pPr>
              <w:spacing w:line="300" w:lineRule="exact"/>
              <w:jc w:val="center"/>
              <w:rPr>
                <w:rFonts w:ascii="宋体" w:hAnsi="宋体"/>
                <w:sz w:val="24"/>
              </w:rPr>
            </w:pPr>
          </w:p>
        </w:tc>
        <w:tc>
          <w:tcPr>
            <w:tcW w:w="979" w:type="dxa"/>
            <w:vAlign w:val="center"/>
          </w:tcPr>
          <w:p>
            <w:pPr>
              <w:spacing w:line="300" w:lineRule="exact"/>
              <w:jc w:val="center"/>
              <w:rPr>
                <w:rFonts w:ascii="宋体" w:hAnsi="宋体"/>
                <w:sz w:val="24"/>
              </w:rPr>
            </w:pPr>
          </w:p>
        </w:tc>
      </w:tr>
    </w:tbl>
    <w:p>
      <w:pPr>
        <w:spacing w:afterLines="50" w:line="380" w:lineRule="exact"/>
        <w:rPr>
          <w:rFonts w:ascii="黑体" w:eastAsia="黑体"/>
          <w:sz w:val="24"/>
        </w:rPr>
      </w:pPr>
      <w:r>
        <w:rPr>
          <w:rFonts w:hint="eastAsia" w:ascii="黑体" w:eastAsia="黑体"/>
          <w:sz w:val="24"/>
        </w:rPr>
        <w:br w:type="page"/>
      </w:r>
      <w:r>
        <w:rPr>
          <w:rFonts w:hint="eastAsia" w:ascii="黑体" w:eastAsia="黑体"/>
          <w:sz w:val="24"/>
        </w:rPr>
        <w:t>4.5单项工程响应报价汇总表</w:t>
      </w:r>
    </w:p>
    <w:p>
      <w:pPr>
        <w:spacing w:afterLines="50" w:line="380" w:lineRule="exact"/>
        <w:jc w:val="center"/>
        <w:rPr>
          <w:rFonts w:ascii="黑体" w:eastAsia="黑体"/>
          <w:sz w:val="24"/>
        </w:rPr>
      </w:pPr>
      <w:r>
        <w:rPr>
          <w:rFonts w:hint="eastAsia" w:ascii="黑体" w:eastAsia="黑体"/>
          <w:sz w:val="24"/>
        </w:rPr>
        <w:t>单项工程响应报价汇总表</w:t>
      </w:r>
    </w:p>
    <w:p>
      <w:pPr>
        <w:spacing w:afterLines="50" w:line="380" w:lineRule="exact"/>
        <w:ind w:firstLine="240" w:firstLineChars="100"/>
        <w:rPr>
          <w:rFonts w:ascii="宋体" w:hAnsi="宋体"/>
          <w:sz w:val="24"/>
        </w:rPr>
      </w:pPr>
      <w:r>
        <w:rPr>
          <w:rFonts w:hint="eastAsia" w:ascii="宋体" w:hAnsi="宋体"/>
          <w:sz w:val="24"/>
        </w:rPr>
        <w:t>工程名称：                                                   第  页  共  页</w:t>
      </w:r>
    </w:p>
    <w:tbl>
      <w:tblPr>
        <w:tblStyle w:val="35"/>
        <w:tblW w:w="9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700"/>
        <w:gridCol w:w="1080"/>
        <w:gridCol w:w="1920"/>
        <w:gridCol w:w="1446"/>
        <w:gridCol w:w="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88" w:type="dxa"/>
            <w:vMerge w:val="restart"/>
            <w:vAlign w:val="center"/>
          </w:tcPr>
          <w:p>
            <w:pPr>
              <w:spacing w:afterLines="50" w:line="380" w:lineRule="exact"/>
              <w:jc w:val="center"/>
              <w:rPr>
                <w:rFonts w:ascii="宋体" w:hAnsi="宋体"/>
                <w:sz w:val="24"/>
              </w:rPr>
            </w:pPr>
            <w:r>
              <w:rPr>
                <w:rFonts w:hint="eastAsia" w:ascii="宋体" w:hAnsi="宋体"/>
                <w:sz w:val="24"/>
              </w:rPr>
              <w:t>序号</w:t>
            </w:r>
          </w:p>
        </w:tc>
        <w:tc>
          <w:tcPr>
            <w:tcW w:w="2700" w:type="dxa"/>
            <w:vMerge w:val="restart"/>
            <w:vAlign w:val="center"/>
          </w:tcPr>
          <w:p>
            <w:pPr>
              <w:spacing w:afterLines="50" w:line="380" w:lineRule="exact"/>
              <w:jc w:val="center"/>
              <w:rPr>
                <w:rFonts w:ascii="宋体" w:hAnsi="宋体"/>
                <w:sz w:val="24"/>
              </w:rPr>
            </w:pPr>
            <w:r>
              <w:rPr>
                <w:rFonts w:hint="eastAsia" w:ascii="宋体" w:hAnsi="宋体"/>
                <w:sz w:val="24"/>
              </w:rPr>
              <w:t>单位工程名称</w:t>
            </w:r>
          </w:p>
        </w:tc>
        <w:tc>
          <w:tcPr>
            <w:tcW w:w="1080" w:type="dxa"/>
            <w:vMerge w:val="restart"/>
            <w:vAlign w:val="center"/>
          </w:tcPr>
          <w:p>
            <w:pPr>
              <w:spacing w:afterLines="50" w:line="380" w:lineRule="exact"/>
              <w:jc w:val="center"/>
              <w:rPr>
                <w:rFonts w:ascii="宋体" w:hAnsi="宋体"/>
                <w:sz w:val="24"/>
              </w:rPr>
            </w:pPr>
            <w:r>
              <w:rPr>
                <w:rFonts w:hint="eastAsia" w:ascii="宋体" w:hAnsi="宋体"/>
                <w:sz w:val="24"/>
              </w:rPr>
              <w:t>金额（元）</w:t>
            </w:r>
          </w:p>
        </w:tc>
        <w:tc>
          <w:tcPr>
            <w:tcW w:w="4345" w:type="dxa"/>
            <w:gridSpan w:val="3"/>
            <w:vAlign w:val="center"/>
          </w:tcPr>
          <w:p>
            <w:pPr>
              <w:spacing w:afterLines="50" w:line="380" w:lineRule="exact"/>
              <w:jc w:val="center"/>
              <w:rPr>
                <w:rFonts w:ascii="宋体" w:hAnsi="宋体"/>
                <w:sz w:val="24"/>
              </w:rPr>
            </w:pPr>
            <w:r>
              <w:rPr>
                <w:rFonts w:hint="eastAsia" w:ascii="宋体" w:hAnsi="宋体"/>
                <w:sz w:val="24"/>
              </w:rPr>
              <w:t>其  中(元)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88" w:type="dxa"/>
            <w:vMerge w:val="continue"/>
            <w:vAlign w:val="center"/>
          </w:tcPr>
          <w:p>
            <w:pPr>
              <w:spacing w:afterLines="50" w:line="380" w:lineRule="exact"/>
              <w:jc w:val="center"/>
              <w:rPr>
                <w:rFonts w:ascii="宋体" w:hAnsi="宋体"/>
                <w:sz w:val="24"/>
              </w:rPr>
            </w:pPr>
          </w:p>
        </w:tc>
        <w:tc>
          <w:tcPr>
            <w:tcW w:w="2700" w:type="dxa"/>
            <w:vMerge w:val="continue"/>
            <w:vAlign w:val="center"/>
          </w:tcPr>
          <w:p>
            <w:pPr>
              <w:spacing w:afterLines="50" w:line="380" w:lineRule="exact"/>
              <w:jc w:val="center"/>
              <w:rPr>
                <w:rFonts w:ascii="宋体" w:hAnsi="宋体"/>
                <w:sz w:val="24"/>
              </w:rPr>
            </w:pPr>
          </w:p>
        </w:tc>
        <w:tc>
          <w:tcPr>
            <w:tcW w:w="1080" w:type="dxa"/>
            <w:vMerge w:val="continue"/>
            <w:vAlign w:val="center"/>
          </w:tcPr>
          <w:p>
            <w:pPr>
              <w:spacing w:afterLines="50" w:line="380" w:lineRule="exact"/>
              <w:jc w:val="center"/>
              <w:rPr>
                <w:rFonts w:ascii="宋体" w:hAnsi="宋体"/>
                <w:sz w:val="24"/>
              </w:rPr>
            </w:pPr>
          </w:p>
        </w:tc>
        <w:tc>
          <w:tcPr>
            <w:tcW w:w="1920" w:type="dxa"/>
            <w:vAlign w:val="center"/>
          </w:tcPr>
          <w:p>
            <w:pPr>
              <w:spacing w:line="300" w:lineRule="exact"/>
              <w:jc w:val="center"/>
              <w:rPr>
                <w:rFonts w:ascii="宋体" w:hAnsi="宋体"/>
                <w:sz w:val="24"/>
              </w:rPr>
            </w:pPr>
            <w:r>
              <w:rPr>
                <w:rFonts w:hint="eastAsia" w:ascii="宋体" w:hAnsi="宋体"/>
                <w:sz w:val="24"/>
              </w:rPr>
              <w:t>暂列金额及     特殊项目暂估价</w:t>
            </w:r>
          </w:p>
        </w:tc>
        <w:tc>
          <w:tcPr>
            <w:tcW w:w="1446" w:type="dxa"/>
            <w:vAlign w:val="center"/>
          </w:tcPr>
          <w:p>
            <w:pPr>
              <w:spacing w:line="300" w:lineRule="exact"/>
              <w:jc w:val="center"/>
              <w:rPr>
                <w:rFonts w:ascii="宋体" w:hAnsi="宋体"/>
                <w:sz w:val="24"/>
              </w:rPr>
            </w:pPr>
            <w:r>
              <w:rPr>
                <w:rFonts w:hint="eastAsia" w:ascii="宋体" w:hAnsi="宋体"/>
                <w:sz w:val="24"/>
              </w:rPr>
              <w:t>材料暂估价</w:t>
            </w:r>
          </w:p>
        </w:tc>
        <w:tc>
          <w:tcPr>
            <w:tcW w:w="979" w:type="dxa"/>
            <w:vAlign w:val="center"/>
          </w:tcPr>
          <w:p>
            <w:pPr>
              <w:spacing w:line="300" w:lineRule="exact"/>
              <w:jc w:val="center"/>
              <w:rPr>
                <w:rFonts w:ascii="宋体" w:hAnsi="宋体"/>
                <w:sz w:val="24"/>
              </w:rPr>
            </w:pPr>
            <w:r>
              <w:rPr>
                <w:rFonts w:hint="eastAsia" w:ascii="宋体" w:hAnsi="宋体"/>
                <w:sz w:val="24"/>
              </w:rPr>
              <w:t>规费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9" w:hRule="atLeast"/>
          <w:jc w:val="center"/>
        </w:trPr>
        <w:tc>
          <w:tcPr>
            <w:tcW w:w="988" w:type="dxa"/>
            <w:tcBorders>
              <w:bottom w:val="single" w:color="auto" w:sz="4" w:space="0"/>
            </w:tcBorders>
            <w:vAlign w:val="center"/>
          </w:tcPr>
          <w:p>
            <w:pPr>
              <w:spacing w:afterLines="50" w:line="380" w:lineRule="exact"/>
              <w:jc w:val="center"/>
              <w:rPr>
                <w:rFonts w:ascii="宋体" w:hAnsi="宋体"/>
                <w:sz w:val="24"/>
              </w:rPr>
            </w:pPr>
          </w:p>
        </w:tc>
        <w:tc>
          <w:tcPr>
            <w:tcW w:w="2700" w:type="dxa"/>
            <w:tcBorders>
              <w:bottom w:val="single" w:color="auto" w:sz="4" w:space="0"/>
            </w:tcBorders>
            <w:vAlign w:val="center"/>
          </w:tcPr>
          <w:p>
            <w:pPr>
              <w:spacing w:afterLines="50" w:line="380" w:lineRule="exact"/>
              <w:jc w:val="center"/>
              <w:rPr>
                <w:rFonts w:ascii="宋体" w:hAnsi="宋体"/>
                <w:sz w:val="24"/>
              </w:rPr>
            </w:pPr>
          </w:p>
        </w:tc>
        <w:tc>
          <w:tcPr>
            <w:tcW w:w="1080" w:type="dxa"/>
            <w:tcBorders>
              <w:bottom w:val="single" w:color="auto" w:sz="4" w:space="0"/>
            </w:tcBorders>
            <w:vAlign w:val="center"/>
          </w:tcPr>
          <w:p>
            <w:pPr>
              <w:spacing w:afterLines="50" w:line="380" w:lineRule="exact"/>
              <w:jc w:val="center"/>
              <w:rPr>
                <w:rFonts w:ascii="宋体" w:hAnsi="宋体"/>
                <w:sz w:val="24"/>
              </w:rPr>
            </w:pPr>
          </w:p>
        </w:tc>
        <w:tc>
          <w:tcPr>
            <w:tcW w:w="1920" w:type="dxa"/>
            <w:tcBorders>
              <w:bottom w:val="single" w:color="auto" w:sz="4" w:space="0"/>
            </w:tcBorders>
            <w:vAlign w:val="center"/>
          </w:tcPr>
          <w:p>
            <w:pPr>
              <w:spacing w:line="300" w:lineRule="exact"/>
              <w:jc w:val="center"/>
              <w:rPr>
                <w:rFonts w:ascii="宋体" w:hAnsi="宋体"/>
                <w:sz w:val="24"/>
              </w:rPr>
            </w:pPr>
          </w:p>
        </w:tc>
        <w:tc>
          <w:tcPr>
            <w:tcW w:w="1446" w:type="dxa"/>
            <w:vAlign w:val="center"/>
          </w:tcPr>
          <w:p>
            <w:pPr>
              <w:spacing w:line="300" w:lineRule="exact"/>
              <w:jc w:val="center"/>
              <w:rPr>
                <w:rFonts w:ascii="宋体" w:hAnsi="宋体"/>
                <w:sz w:val="24"/>
              </w:rPr>
            </w:pPr>
          </w:p>
        </w:tc>
        <w:tc>
          <w:tcPr>
            <w:tcW w:w="979" w:type="dxa"/>
            <w:tcBorders>
              <w:bottom w:val="single" w:color="auto" w:sz="4" w:space="0"/>
            </w:tcBorders>
            <w:vAlign w:val="center"/>
          </w:tcPr>
          <w:p>
            <w:pPr>
              <w:spacing w:line="3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688" w:type="dxa"/>
            <w:gridSpan w:val="2"/>
            <w:vAlign w:val="center"/>
          </w:tcPr>
          <w:p>
            <w:pPr>
              <w:spacing w:afterLines="50" w:line="380" w:lineRule="exact"/>
              <w:jc w:val="center"/>
              <w:rPr>
                <w:rFonts w:ascii="宋体" w:hAnsi="宋体"/>
                <w:sz w:val="24"/>
              </w:rPr>
            </w:pPr>
            <w:r>
              <w:rPr>
                <w:rFonts w:hint="eastAsia" w:ascii="宋体" w:hAnsi="宋体"/>
                <w:sz w:val="24"/>
              </w:rPr>
              <w:t>合 计</w:t>
            </w:r>
          </w:p>
        </w:tc>
        <w:tc>
          <w:tcPr>
            <w:tcW w:w="1080" w:type="dxa"/>
            <w:vAlign w:val="center"/>
          </w:tcPr>
          <w:p>
            <w:pPr>
              <w:spacing w:afterLines="50" w:line="380" w:lineRule="exact"/>
              <w:jc w:val="center"/>
              <w:rPr>
                <w:rFonts w:ascii="宋体" w:hAnsi="宋体"/>
                <w:sz w:val="24"/>
              </w:rPr>
            </w:pPr>
          </w:p>
        </w:tc>
        <w:tc>
          <w:tcPr>
            <w:tcW w:w="1920" w:type="dxa"/>
            <w:vAlign w:val="center"/>
          </w:tcPr>
          <w:p>
            <w:pPr>
              <w:spacing w:line="300" w:lineRule="exact"/>
              <w:jc w:val="center"/>
              <w:rPr>
                <w:rFonts w:ascii="宋体" w:hAnsi="宋体"/>
                <w:sz w:val="24"/>
              </w:rPr>
            </w:pPr>
          </w:p>
        </w:tc>
        <w:tc>
          <w:tcPr>
            <w:tcW w:w="1446" w:type="dxa"/>
            <w:vAlign w:val="center"/>
          </w:tcPr>
          <w:p>
            <w:pPr>
              <w:spacing w:line="300" w:lineRule="exact"/>
              <w:jc w:val="center"/>
              <w:rPr>
                <w:rFonts w:ascii="宋体" w:hAnsi="宋体"/>
                <w:sz w:val="24"/>
              </w:rPr>
            </w:pPr>
          </w:p>
        </w:tc>
        <w:tc>
          <w:tcPr>
            <w:tcW w:w="979" w:type="dxa"/>
            <w:vAlign w:val="center"/>
          </w:tcPr>
          <w:p>
            <w:pPr>
              <w:spacing w:line="300" w:lineRule="exact"/>
              <w:jc w:val="center"/>
              <w:rPr>
                <w:rFonts w:ascii="宋体" w:hAnsi="宋体"/>
                <w:sz w:val="24"/>
              </w:rPr>
            </w:pPr>
          </w:p>
        </w:tc>
      </w:tr>
    </w:tbl>
    <w:p>
      <w:pPr>
        <w:spacing w:afterLines="50" w:line="380" w:lineRule="exact"/>
        <w:jc w:val="center"/>
        <w:rPr>
          <w:rFonts w:ascii="黑体" w:eastAsia="黑体"/>
          <w:sz w:val="24"/>
        </w:rPr>
      </w:pPr>
    </w:p>
    <w:p>
      <w:pPr>
        <w:rPr>
          <w:rFonts w:ascii="黑体" w:eastAsia="黑体"/>
          <w:sz w:val="24"/>
        </w:rPr>
      </w:pPr>
      <w:r>
        <w:rPr>
          <w:rFonts w:hint="eastAsia" w:ascii="黑体" w:eastAsia="黑体"/>
          <w:sz w:val="24"/>
        </w:rPr>
        <w:br w:type="page"/>
      </w:r>
    </w:p>
    <w:p>
      <w:pPr>
        <w:rPr>
          <w:rFonts w:ascii="黑体" w:eastAsia="黑体"/>
          <w:sz w:val="24"/>
        </w:rPr>
      </w:pPr>
      <w:r>
        <w:rPr>
          <w:rFonts w:hint="eastAsia" w:ascii="黑体" w:eastAsia="黑体"/>
          <w:sz w:val="24"/>
        </w:rPr>
        <w:t>4.6单位工程响应报价汇总表</w:t>
      </w:r>
    </w:p>
    <w:p>
      <w:pPr>
        <w:spacing w:beforeLines="50" w:afterLines="50" w:line="420" w:lineRule="exact"/>
        <w:jc w:val="center"/>
        <w:rPr>
          <w:rFonts w:ascii="黑体" w:eastAsia="黑体"/>
          <w:sz w:val="24"/>
        </w:rPr>
      </w:pPr>
      <w:r>
        <w:rPr>
          <w:rFonts w:hint="eastAsia" w:ascii="黑体" w:eastAsia="黑体"/>
          <w:sz w:val="24"/>
        </w:rPr>
        <w:t>单位工程响应报价汇总表</w:t>
      </w:r>
    </w:p>
    <w:p>
      <w:pPr>
        <w:spacing w:afterLines="50" w:line="420" w:lineRule="exact"/>
        <w:rPr>
          <w:sz w:val="24"/>
        </w:rPr>
      </w:pPr>
      <w:r>
        <w:rPr>
          <w:rFonts w:hint="eastAsia"/>
          <w:sz w:val="24"/>
        </w:rPr>
        <w:t>工程名称：                   标段：                     第  页   共  页</w:t>
      </w:r>
    </w:p>
    <w:tbl>
      <w:tblPr>
        <w:tblStyle w:val="35"/>
        <w:tblW w:w="87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2910"/>
        <w:gridCol w:w="3131"/>
        <w:gridCol w:w="1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27" w:type="dxa"/>
            <w:vAlign w:val="center"/>
          </w:tcPr>
          <w:p>
            <w:pPr>
              <w:jc w:val="center"/>
              <w:rPr>
                <w:sz w:val="24"/>
              </w:rPr>
            </w:pPr>
            <w:r>
              <w:rPr>
                <w:rFonts w:hint="eastAsia"/>
                <w:sz w:val="24"/>
              </w:rPr>
              <w:t>序号</w:t>
            </w:r>
          </w:p>
        </w:tc>
        <w:tc>
          <w:tcPr>
            <w:tcW w:w="291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项目名称</w:t>
            </w:r>
          </w:p>
        </w:tc>
        <w:tc>
          <w:tcPr>
            <w:tcW w:w="313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金额(元)</w:t>
            </w:r>
          </w:p>
        </w:tc>
        <w:tc>
          <w:tcPr>
            <w:tcW w:w="198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其中：材料暂估价(元)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1</w:t>
            </w:r>
          </w:p>
        </w:tc>
        <w:tc>
          <w:tcPr>
            <w:tcW w:w="2910" w:type="dxa"/>
            <w:vAlign w:val="center"/>
          </w:tcPr>
          <w:p>
            <w:pPr>
              <w:jc w:val="left"/>
              <w:rPr>
                <w:sz w:val="24"/>
              </w:rPr>
            </w:pPr>
            <w:r>
              <w:rPr>
                <w:rFonts w:hint="eastAsia"/>
                <w:sz w:val="24"/>
              </w:rPr>
              <w:t>分部分项工程费</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1.1</w:t>
            </w:r>
          </w:p>
        </w:tc>
        <w:tc>
          <w:tcPr>
            <w:tcW w:w="2910" w:type="dxa"/>
            <w:vAlign w:val="center"/>
          </w:tcPr>
          <w:p>
            <w:pPr>
              <w:jc w:val="center"/>
              <w:rPr>
                <w:sz w:val="24"/>
              </w:rPr>
            </w:pP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1.2</w:t>
            </w:r>
          </w:p>
        </w:tc>
        <w:tc>
          <w:tcPr>
            <w:tcW w:w="2910" w:type="dxa"/>
            <w:vAlign w:val="center"/>
          </w:tcPr>
          <w:p>
            <w:pPr>
              <w:jc w:val="center"/>
              <w:rPr>
                <w:sz w:val="24"/>
              </w:rPr>
            </w:pP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1.3</w:t>
            </w:r>
          </w:p>
        </w:tc>
        <w:tc>
          <w:tcPr>
            <w:tcW w:w="2910" w:type="dxa"/>
            <w:vAlign w:val="center"/>
          </w:tcPr>
          <w:p>
            <w:pPr>
              <w:jc w:val="center"/>
              <w:rPr>
                <w:sz w:val="24"/>
              </w:rPr>
            </w:pP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27" w:type="dxa"/>
            <w:vAlign w:val="center"/>
          </w:tcPr>
          <w:p>
            <w:pPr>
              <w:rPr>
                <w:rFonts w:ascii="黑体" w:eastAsia="黑体"/>
                <w:sz w:val="24"/>
              </w:rPr>
            </w:pPr>
            <w:r>
              <w:rPr>
                <w:rFonts w:hint="eastAsia" w:ascii="黑体" w:eastAsia="黑体"/>
                <w:sz w:val="24"/>
              </w:rPr>
              <w:t>1.4</w:t>
            </w:r>
          </w:p>
        </w:tc>
        <w:tc>
          <w:tcPr>
            <w:tcW w:w="2910" w:type="dxa"/>
            <w:vAlign w:val="center"/>
          </w:tcPr>
          <w:p>
            <w:pPr>
              <w:jc w:val="center"/>
              <w:rPr>
                <w:sz w:val="24"/>
              </w:rPr>
            </w:pP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1.5</w:t>
            </w:r>
          </w:p>
        </w:tc>
        <w:tc>
          <w:tcPr>
            <w:tcW w:w="2910" w:type="dxa"/>
            <w:vAlign w:val="center"/>
          </w:tcPr>
          <w:p>
            <w:pPr>
              <w:jc w:val="center"/>
              <w:rPr>
                <w:sz w:val="24"/>
              </w:rPr>
            </w:pP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p>
        </w:tc>
        <w:tc>
          <w:tcPr>
            <w:tcW w:w="2910" w:type="dxa"/>
            <w:vAlign w:val="center"/>
          </w:tcPr>
          <w:p>
            <w:pPr>
              <w:jc w:val="center"/>
              <w:rPr>
                <w:sz w:val="24"/>
              </w:rPr>
            </w:pP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2</w:t>
            </w:r>
          </w:p>
        </w:tc>
        <w:tc>
          <w:tcPr>
            <w:tcW w:w="2910" w:type="dxa"/>
            <w:vAlign w:val="center"/>
          </w:tcPr>
          <w:p>
            <w:pPr>
              <w:rPr>
                <w:sz w:val="24"/>
              </w:rPr>
            </w:pPr>
            <w:r>
              <w:rPr>
                <w:rFonts w:hint="eastAsia"/>
                <w:sz w:val="24"/>
              </w:rPr>
              <w:t>措施项目费</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2.1</w:t>
            </w:r>
          </w:p>
        </w:tc>
        <w:tc>
          <w:tcPr>
            <w:tcW w:w="2910" w:type="dxa"/>
            <w:vAlign w:val="center"/>
          </w:tcPr>
          <w:p>
            <w:pPr>
              <w:rPr>
                <w:sz w:val="24"/>
              </w:rPr>
            </w:pPr>
            <w:r>
              <w:rPr>
                <w:rFonts w:hint="eastAsia"/>
                <w:sz w:val="24"/>
              </w:rPr>
              <w:t>措施项目费（一）</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2.2</w:t>
            </w:r>
          </w:p>
        </w:tc>
        <w:tc>
          <w:tcPr>
            <w:tcW w:w="2910" w:type="dxa"/>
            <w:vAlign w:val="center"/>
          </w:tcPr>
          <w:p>
            <w:pPr>
              <w:rPr>
                <w:sz w:val="24"/>
              </w:rPr>
            </w:pPr>
            <w:r>
              <w:rPr>
                <w:rFonts w:hint="eastAsia"/>
                <w:sz w:val="24"/>
              </w:rPr>
              <w:t>措施项目费（二）</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3</w:t>
            </w:r>
          </w:p>
        </w:tc>
        <w:tc>
          <w:tcPr>
            <w:tcW w:w="2910" w:type="dxa"/>
            <w:vAlign w:val="center"/>
          </w:tcPr>
          <w:p>
            <w:pPr>
              <w:rPr>
                <w:sz w:val="24"/>
              </w:rPr>
            </w:pPr>
            <w:r>
              <w:rPr>
                <w:rFonts w:hint="eastAsia"/>
                <w:sz w:val="24"/>
              </w:rPr>
              <w:t>其他项目费</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3.1</w:t>
            </w:r>
          </w:p>
        </w:tc>
        <w:tc>
          <w:tcPr>
            <w:tcW w:w="2910" w:type="dxa"/>
            <w:vAlign w:val="center"/>
          </w:tcPr>
          <w:p>
            <w:pPr>
              <w:ind w:firstLine="240" w:firstLineChars="100"/>
              <w:rPr>
                <w:sz w:val="24"/>
              </w:rPr>
            </w:pPr>
            <w:r>
              <w:rPr>
                <w:rFonts w:hint="eastAsia"/>
                <w:sz w:val="24"/>
              </w:rPr>
              <w:t>暂列金额</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27" w:type="dxa"/>
            <w:vAlign w:val="center"/>
          </w:tcPr>
          <w:p>
            <w:pPr>
              <w:rPr>
                <w:rFonts w:ascii="黑体" w:eastAsia="黑体"/>
                <w:sz w:val="24"/>
              </w:rPr>
            </w:pPr>
            <w:r>
              <w:rPr>
                <w:rFonts w:hint="eastAsia" w:ascii="黑体" w:eastAsia="黑体"/>
                <w:sz w:val="24"/>
              </w:rPr>
              <w:t>3.2</w:t>
            </w:r>
          </w:p>
        </w:tc>
        <w:tc>
          <w:tcPr>
            <w:tcW w:w="2910" w:type="dxa"/>
            <w:vAlign w:val="center"/>
          </w:tcPr>
          <w:p>
            <w:pPr>
              <w:ind w:firstLine="240" w:firstLineChars="100"/>
              <w:rPr>
                <w:sz w:val="24"/>
              </w:rPr>
            </w:pPr>
            <w:r>
              <w:rPr>
                <w:rFonts w:hint="eastAsia"/>
                <w:sz w:val="24"/>
              </w:rPr>
              <w:t>特殊项目费</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3.3</w:t>
            </w:r>
          </w:p>
        </w:tc>
        <w:tc>
          <w:tcPr>
            <w:tcW w:w="2910" w:type="dxa"/>
            <w:vAlign w:val="center"/>
          </w:tcPr>
          <w:p>
            <w:pPr>
              <w:ind w:firstLine="240" w:firstLineChars="100"/>
              <w:rPr>
                <w:sz w:val="24"/>
              </w:rPr>
            </w:pPr>
            <w:r>
              <w:rPr>
                <w:rFonts w:hint="eastAsia"/>
                <w:sz w:val="24"/>
              </w:rPr>
              <w:t>计日工</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3.4</w:t>
            </w:r>
          </w:p>
        </w:tc>
        <w:tc>
          <w:tcPr>
            <w:tcW w:w="2910" w:type="dxa"/>
            <w:vAlign w:val="center"/>
          </w:tcPr>
          <w:p>
            <w:pPr>
              <w:ind w:firstLine="240" w:firstLineChars="100"/>
              <w:rPr>
                <w:sz w:val="24"/>
              </w:rPr>
            </w:pPr>
            <w:r>
              <w:rPr>
                <w:rFonts w:hint="eastAsia"/>
                <w:sz w:val="24"/>
              </w:rPr>
              <w:t>总承包服务费</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4</w:t>
            </w:r>
          </w:p>
        </w:tc>
        <w:tc>
          <w:tcPr>
            <w:tcW w:w="2910" w:type="dxa"/>
            <w:vAlign w:val="center"/>
          </w:tcPr>
          <w:p>
            <w:pPr>
              <w:rPr>
                <w:sz w:val="24"/>
              </w:rPr>
            </w:pPr>
            <w:r>
              <w:rPr>
                <w:rFonts w:hint="eastAsia"/>
                <w:sz w:val="24"/>
              </w:rPr>
              <w:t>规费</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27" w:type="dxa"/>
            <w:vAlign w:val="center"/>
          </w:tcPr>
          <w:p>
            <w:pPr>
              <w:rPr>
                <w:rFonts w:ascii="黑体" w:eastAsia="黑体"/>
                <w:sz w:val="24"/>
              </w:rPr>
            </w:pPr>
            <w:r>
              <w:rPr>
                <w:rFonts w:hint="eastAsia" w:ascii="黑体" w:eastAsia="黑体"/>
                <w:sz w:val="24"/>
              </w:rPr>
              <w:t>5</w:t>
            </w:r>
          </w:p>
        </w:tc>
        <w:tc>
          <w:tcPr>
            <w:tcW w:w="2910" w:type="dxa"/>
            <w:vAlign w:val="center"/>
          </w:tcPr>
          <w:p>
            <w:pPr>
              <w:rPr>
                <w:sz w:val="24"/>
              </w:rPr>
            </w:pPr>
            <w:r>
              <w:rPr>
                <w:rFonts w:hint="eastAsia"/>
                <w:sz w:val="24"/>
              </w:rPr>
              <w:t>税金</w:t>
            </w:r>
          </w:p>
        </w:tc>
        <w:tc>
          <w:tcPr>
            <w:tcW w:w="3131" w:type="dxa"/>
            <w:vAlign w:val="center"/>
          </w:tcPr>
          <w:p>
            <w:pPr>
              <w:jc w:val="center"/>
              <w:rPr>
                <w:sz w:val="24"/>
              </w:rPr>
            </w:pPr>
          </w:p>
        </w:tc>
        <w:tc>
          <w:tcPr>
            <w:tcW w:w="1988"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3637" w:type="dxa"/>
            <w:gridSpan w:val="2"/>
            <w:vAlign w:val="center"/>
          </w:tcPr>
          <w:p>
            <w:pPr>
              <w:jc w:val="left"/>
              <w:rPr>
                <w:sz w:val="24"/>
              </w:rPr>
            </w:pPr>
            <w:r>
              <w:rPr>
                <w:rFonts w:hint="eastAsia"/>
                <w:sz w:val="24"/>
              </w:rPr>
              <w:t>单位工程费用合计=1+2+3+4+5</w:t>
            </w:r>
          </w:p>
        </w:tc>
        <w:tc>
          <w:tcPr>
            <w:tcW w:w="3131" w:type="dxa"/>
            <w:vAlign w:val="center"/>
          </w:tcPr>
          <w:p>
            <w:pPr>
              <w:jc w:val="center"/>
              <w:rPr>
                <w:sz w:val="24"/>
              </w:rPr>
            </w:pPr>
          </w:p>
        </w:tc>
        <w:tc>
          <w:tcPr>
            <w:tcW w:w="1988" w:type="dxa"/>
            <w:vAlign w:val="center"/>
          </w:tcPr>
          <w:p>
            <w:pPr>
              <w:jc w:val="center"/>
              <w:rPr>
                <w:sz w:val="24"/>
              </w:rPr>
            </w:pPr>
          </w:p>
        </w:tc>
      </w:tr>
    </w:tbl>
    <w:p>
      <w:pPr>
        <w:rPr>
          <w:sz w:val="24"/>
        </w:rPr>
      </w:pPr>
    </w:p>
    <w:p>
      <w:pPr>
        <w:rPr>
          <w:sz w:val="24"/>
        </w:rPr>
      </w:pPr>
      <w:r>
        <w:rPr>
          <w:sz w:val="24"/>
        </w:rPr>
        <w:br w:type="page"/>
      </w:r>
    </w:p>
    <w:p>
      <w:pPr>
        <w:rPr>
          <w:rFonts w:ascii="黑体" w:eastAsia="黑体"/>
          <w:sz w:val="24"/>
        </w:rPr>
      </w:pPr>
      <w:r>
        <w:rPr>
          <w:rFonts w:hint="eastAsia" w:ascii="黑体" w:eastAsia="黑体"/>
          <w:sz w:val="24"/>
        </w:rPr>
        <w:t>4.7分部分项工程量清单与计价表</w:t>
      </w:r>
    </w:p>
    <w:p>
      <w:pPr>
        <w:spacing w:beforeLines="100" w:afterLines="100"/>
        <w:jc w:val="center"/>
        <w:rPr>
          <w:rFonts w:ascii="黑体" w:eastAsia="黑体"/>
          <w:sz w:val="24"/>
        </w:rPr>
      </w:pPr>
      <w:r>
        <w:rPr>
          <w:rFonts w:hint="eastAsia" w:ascii="黑体" w:eastAsia="黑体"/>
          <w:sz w:val="24"/>
        </w:rPr>
        <w:t>分部分项工程量清单与计价表</w:t>
      </w:r>
    </w:p>
    <w:p>
      <w:pPr>
        <w:spacing w:beforeLines="100" w:afterLines="100"/>
        <w:ind w:firstLine="360" w:firstLineChars="150"/>
        <w:rPr>
          <w:rFonts w:ascii="黑体" w:eastAsia="黑体"/>
          <w:sz w:val="24"/>
        </w:rPr>
      </w:pPr>
      <w:r>
        <w:rPr>
          <w:rFonts w:hint="eastAsia"/>
          <w:sz w:val="24"/>
        </w:rPr>
        <w:t>工程名称：                    标段：                   第  页  共  页</w:t>
      </w:r>
    </w:p>
    <w:tbl>
      <w:tblPr>
        <w:tblStyle w:val="35"/>
        <w:tblW w:w="905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047"/>
        <w:gridCol w:w="2484"/>
        <w:gridCol w:w="1019"/>
        <w:gridCol w:w="838"/>
        <w:gridCol w:w="1000"/>
        <w:gridCol w:w="816"/>
        <w:gridCol w:w="1210"/>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3" w:type="dxa"/>
            <w:vMerge w:val="restart"/>
            <w:tcBorders>
              <w:top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序号</w:t>
            </w:r>
          </w:p>
        </w:tc>
        <w:tc>
          <w:tcPr>
            <w:tcW w:w="1047" w:type="dxa"/>
            <w:vMerge w:val="restart"/>
            <w:tcBorders>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项目编码</w:t>
            </w:r>
          </w:p>
        </w:tc>
        <w:tc>
          <w:tcPr>
            <w:tcW w:w="2484" w:type="dxa"/>
            <w:vMerge w:val="restart"/>
            <w:tcBorders>
              <w:lef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项目名称</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项目特征</w:t>
            </w:r>
          </w:p>
        </w:tc>
        <w:tc>
          <w:tcPr>
            <w:tcW w:w="1019" w:type="dxa"/>
            <w:vMerge w:val="restart"/>
            <w:tcBorders>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计量单位</w:t>
            </w:r>
          </w:p>
        </w:tc>
        <w:tc>
          <w:tcPr>
            <w:tcW w:w="838" w:type="dxa"/>
            <w:vMerge w:val="restart"/>
            <w:tcBorders>
              <w:lef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工程量</w:t>
            </w:r>
          </w:p>
        </w:tc>
        <w:tc>
          <w:tcPr>
            <w:tcW w:w="3026" w:type="dxa"/>
            <w:gridSpan w:val="3"/>
            <w:tcBorders>
              <w:lef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金额（元）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黑体" w:eastAsia="黑体"/>
                <w:sz w:val="24"/>
              </w:rPr>
            </w:pPr>
          </w:p>
        </w:tc>
        <w:tc>
          <w:tcPr>
            <w:tcW w:w="1047" w:type="dxa"/>
            <w:vMerge w:val="continue"/>
            <w:tcBorders>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p>
        </w:tc>
        <w:tc>
          <w:tcPr>
            <w:tcW w:w="2484" w:type="dxa"/>
            <w:vMerge w:val="continue"/>
            <w:tcBorders>
              <w:lef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p>
        </w:tc>
        <w:tc>
          <w:tcPr>
            <w:tcW w:w="1019" w:type="dxa"/>
            <w:vMerge w:val="continue"/>
            <w:tcBorders>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p>
        </w:tc>
        <w:tc>
          <w:tcPr>
            <w:tcW w:w="838" w:type="dxa"/>
            <w:vMerge w:val="continue"/>
            <w:tcBorders>
              <w:lef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p>
        </w:tc>
        <w:tc>
          <w:tcPr>
            <w:tcW w:w="1000" w:type="dxa"/>
            <w:tcBorders>
              <w:lef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综合</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单价</w:t>
            </w:r>
          </w:p>
        </w:tc>
        <w:tc>
          <w:tcPr>
            <w:tcW w:w="816" w:type="dxa"/>
            <w:tcBorders>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合价</w:t>
            </w:r>
          </w:p>
        </w:tc>
        <w:tc>
          <w:tcPr>
            <w:tcW w:w="1210" w:type="dxa"/>
            <w:tcBorders>
              <w:lef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sz w:val="24"/>
              </w:rPr>
            </w:pPr>
            <w:r>
              <w:rPr>
                <w:rFonts w:hint="eastAsia"/>
                <w:sz w:val="24"/>
              </w:rPr>
              <w:t>其中：暂估价</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jc w:val="center"/>
              <w:rPr>
                <w:sz w:val="24"/>
              </w:rPr>
            </w:pPr>
          </w:p>
        </w:tc>
        <w:tc>
          <w:tcPr>
            <w:tcW w:w="2484" w:type="dxa"/>
            <w:tcBorders>
              <w:left w:val="single" w:color="auto" w:sz="6" w:space="0"/>
            </w:tcBorders>
            <w:vAlign w:val="center"/>
          </w:tcPr>
          <w:p>
            <w:pPr>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ind w:firstLine="240" w:firstLineChars="100"/>
              <w:jc w:val="center"/>
              <w:rPr>
                <w:sz w:val="24"/>
              </w:rPr>
            </w:pPr>
          </w:p>
        </w:tc>
        <w:tc>
          <w:tcPr>
            <w:tcW w:w="2484" w:type="dxa"/>
            <w:tcBorders>
              <w:left w:val="single" w:color="auto" w:sz="6" w:space="0"/>
            </w:tcBorders>
            <w:vAlign w:val="center"/>
          </w:tcPr>
          <w:p>
            <w:pPr>
              <w:ind w:firstLine="240" w:firstLineChars="100"/>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ind w:firstLine="240" w:firstLineChars="100"/>
              <w:jc w:val="center"/>
              <w:rPr>
                <w:sz w:val="24"/>
              </w:rPr>
            </w:pPr>
          </w:p>
        </w:tc>
        <w:tc>
          <w:tcPr>
            <w:tcW w:w="2484" w:type="dxa"/>
            <w:tcBorders>
              <w:left w:val="single" w:color="auto" w:sz="6" w:space="0"/>
            </w:tcBorders>
            <w:vAlign w:val="center"/>
          </w:tcPr>
          <w:p>
            <w:pPr>
              <w:ind w:firstLine="240" w:firstLineChars="100"/>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43" w:type="dxa"/>
            <w:vAlign w:val="center"/>
          </w:tcPr>
          <w:p>
            <w:pPr>
              <w:jc w:val="center"/>
              <w:rPr>
                <w:rFonts w:ascii="黑体" w:eastAsia="黑体"/>
                <w:sz w:val="24"/>
              </w:rPr>
            </w:pPr>
          </w:p>
        </w:tc>
        <w:tc>
          <w:tcPr>
            <w:tcW w:w="1047" w:type="dxa"/>
            <w:tcBorders>
              <w:right w:val="single" w:color="auto" w:sz="6" w:space="0"/>
            </w:tcBorders>
            <w:vAlign w:val="center"/>
          </w:tcPr>
          <w:p>
            <w:pPr>
              <w:ind w:firstLine="240" w:firstLineChars="100"/>
              <w:jc w:val="center"/>
              <w:rPr>
                <w:sz w:val="24"/>
              </w:rPr>
            </w:pPr>
          </w:p>
        </w:tc>
        <w:tc>
          <w:tcPr>
            <w:tcW w:w="2484" w:type="dxa"/>
            <w:tcBorders>
              <w:left w:val="single" w:color="auto" w:sz="6" w:space="0"/>
            </w:tcBorders>
            <w:vAlign w:val="center"/>
          </w:tcPr>
          <w:p>
            <w:pPr>
              <w:ind w:firstLine="240" w:firstLineChars="100"/>
              <w:jc w:val="center"/>
              <w:rPr>
                <w:sz w:val="24"/>
              </w:rPr>
            </w:pPr>
          </w:p>
        </w:tc>
        <w:tc>
          <w:tcPr>
            <w:tcW w:w="1019" w:type="dxa"/>
            <w:tcBorders>
              <w:right w:val="single" w:color="auto" w:sz="6" w:space="0"/>
            </w:tcBorders>
            <w:vAlign w:val="center"/>
          </w:tcPr>
          <w:p>
            <w:pPr>
              <w:jc w:val="center"/>
              <w:rPr>
                <w:sz w:val="24"/>
              </w:rPr>
            </w:pPr>
          </w:p>
        </w:tc>
        <w:tc>
          <w:tcPr>
            <w:tcW w:w="838" w:type="dxa"/>
            <w:tcBorders>
              <w:left w:val="single" w:color="auto" w:sz="6" w:space="0"/>
            </w:tcBorders>
            <w:vAlign w:val="center"/>
          </w:tcPr>
          <w:p>
            <w:pPr>
              <w:jc w:val="center"/>
              <w:rPr>
                <w:sz w:val="24"/>
              </w:rPr>
            </w:pPr>
          </w:p>
        </w:tc>
        <w:tc>
          <w:tcPr>
            <w:tcW w:w="1000" w:type="dxa"/>
            <w:tcBorders>
              <w:left w:val="single" w:color="auto" w:sz="6" w:space="0"/>
            </w:tcBorders>
            <w:vAlign w:val="center"/>
          </w:tcPr>
          <w:p>
            <w:pPr>
              <w:jc w:val="center"/>
              <w:rPr>
                <w:sz w:val="24"/>
              </w:rPr>
            </w:pP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031" w:type="dxa"/>
            <w:gridSpan w:val="6"/>
            <w:vAlign w:val="center"/>
          </w:tcPr>
          <w:p>
            <w:pPr>
              <w:jc w:val="center"/>
              <w:rPr>
                <w:sz w:val="24"/>
              </w:rPr>
            </w:pPr>
            <w:r>
              <w:rPr>
                <w:rFonts w:hint="eastAsia"/>
                <w:sz w:val="24"/>
              </w:rPr>
              <w:t>本页小计</w:t>
            </w: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031" w:type="dxa"/>
            <w:gridSpan w:val="6"/>
            <w:vAlign w:val="center"/>
          </w:tcPr>
          <w:p>
            <w:pPr>
              <w:jc w:val="center"/>
              <w:rPr>
                <w:sz w:val="24"/>
              </w:rPr>
            </w:pPr>
            <w:r>
              <w:rPr>
                <w:rFonts w:hint="eastAsia"/>
                <w:sz w:val="24"/>
              </w:rPr>
              <w:t>合  计</w:t>
            </w:r>
          </w:p>
        </w:tc>
        <w:tc>
          <w:tcPr>
            <w:tcW w:w="816" w:type="dxa"/>
            <w:tcBorders>
              <w:right w:val="single" w:color="auto" w:sz="6" w:space="0"/>
            </w:tcBorders>
            <w:vAlign w:val="center"/>
          </w:tcPr>
          <w:p>
            <w:pPr>
              <w:jc w:val="center"/>
              <w:rPr>
                <w:sz w:val="24"/>
              </w:rPr>
            </w:pPr>
          </w:p>
        </w:tc>
        <w:tc>
          <w:tcPr>
            <w:tcW w:w="1210" w:type="dxa"/>
            <w:tcBorders>
              <w:left w:val="single" w:color="auto" w:sz="6" w:space="0"/>
            </w:tcBorders>
            <w:vAlign w:val="center"/>
          </w:tcPr>
          <w:p>
            <w:pPr>
              <w:jc w:val="center"/>
              <w:rPr>
                <w:sz w:val="24"/>
              </w:rPr>
            </w:pPr>
          </w:p>
        </w:tc>
      </w:tr>
    </w:tbl>
    <w:p>
      <w:pPr>
        <w:rPr>
          <w:rFonts w:hint="eastAsia" w:ascii="黑体" w:eastAsia="黑体"/>
          <w:sz w:val="24"/>
        </w:rPr>
      </w:pPr>
    </w:p>
    <w:p>
      <w:pPr>
        <w:rPr>
          <w:rFonts w:hint="eastAsia" w:ascii="黑体" w:eastAsia="黑体"/>
          <w:sz w:val="24"/>
        </w:rPr>
      </w:pPr>
    </w:p>
    <w:p>
      <w:pPr>
        <w:rPr>
          <w:rFonts w:ascii="黑体" w:eastAsia="黑体"/>
          <w:sz w:val="24"/>
        </w:rPr>
      </w:pPr>
      <w:r>
        <w:rPr>
          <w:rFonts w:hint="eastAsia" w:ascii="黑体" w:eastAsia="黑体"/>
          <w:sz w:val="24"/>
        </w:rPr>
        <w:t>4.8工程量清单综合单价分析表</w:t>
      </w:r>
    </w:p>
    <w:p>
      <w:pPr>
        <w:spacing w:beforeLines="50" w:afterLines="50"/>
        <w:jc w:val="center"/>
        <w:rPr>
          <w:rFonts w:ascii="黑体" w:eastAsia="黑体"/>
          <w:sz w:val="24"/>
        </w:rPr>
      </w:pPr>
      <w:r>
        <w:rPr>
          <w:rFonts w:hint="eastAsia" w:ascii="黑体" w:eastAsia="黑体"/>
          <w:sz w:val="24"/>
        </w:rPr>
        <w:t>工程量清单综合单价分析表</w:t>
      </w:r>
    </w:p>
    <w:p>
      <w:pPr>
        <w:spacing w:line="400" w:lineRule="exact"/>
        <w:rPr>
          <w:sz w:val="24"/>
        </w:rPr>
      </w:pPr>
      <w:r>
        <w:rPr>
          <w:rFonts w:hint="eastAsia"/>
          <w:sz w:val="24"/>
        </w:rPr>
        <w:t xml:space="preserve">工程名称 ：                        标段：                   第   页   共   页 </w:t>
      </w:r>
    </w:p>
    <w:tbl>
      <w:tblPr>
        <w:tblStyle w:val="35"/>
        <w:tblW w:w="918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0"/>
        <w:gridCol w:w="1476"/>
        <w:gridCol w:w="1980"/>
        <w:gridCol w:w="504"/>
        <w:gridCol w:w="720"/>
        <w:gridCol w:w="720"/>
        <w:gridCol w:w="683"/>
        <w:gridCol w:w="577"/>
        <w:gridCol w:w="540"/>
        <w:gridCol w:w="720"/>
        <w:gridCol w:w="7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540" w:type="dxa"/>
            <w:vMerge w:val="restart"/>
            <w:tcBorders>
              <w:top w:val="single" w:color="auto" w:sz="8" w:space="0"/>
              <w:left w:val="single" w:color="auto" w:sz="8" w:space="0"/>
              <w:right w:val="single" w:color="auto" w:sz="8" w:space="0"/>
            </w:tcBorders>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序号</w:t>
            </w:r>
          </w:p>
        </w:tc>
        <w:tc>
          <w:tcPr>
            <w:tcW w:w="1476" w:type="dxa"/>
            <w:vMerge w:val="restart"/>
            <w:tcBorders>
              <w:top w:val="single" w:color="auto" w:sz="8" w:space="0"/>
              <w:lef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center"/>
              <w:textAlignment w:val="auto"/>
              <w:rPr>
                <w:rFonts w:ascii="宋体" w:hAnsi="宋体"/>
                <w:sz w:val="24"/>
              </w:rPr>
            </w:pPr>
            <w:r>
              <w:rPr>
                <w:rFonts w:hint="eastAsia" w:ascii="宋体" w:hAnsi="宋体"/>
                <w:sz w:val="24"/>
              </w:rPr>
              <w:t>编码</w:t>
            </w:r>
          </w:p>
        </w:tc>
        <w:tc>
          <w:tcPr>
            <w:tcW w:w="1980" w:type="dxa"/>
            <w:vMerge w:val="restart"/>
            <w:tcBorders>
              <w:top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center"/>
              <w:textAlignment w:val="auto"/>
              <w:rPr>
                <w:rFonts w:ascii="宋体" w:hAnsi="宋体"/>
                <w:sz w:val="24"/>
              </w:rPr>
            </w:pPr>
            <w:r>
              <w:rPr>
                <w:rFonts w:hint="eastAsia" w:ascii="宋体" w:hAnsi="宋体"/>
                <w:sz w:val="24"/>
              </w:rPr>
              <w:t>名称</w:t>
            </w:r>
          </w:p>
        </w:tc>
        <w:tc>
          <w:tcPr>
            <w:tcW w:w="504" w:type="dxa"/>
            <w:vMerge w:val="restart"/>
            <w:tcBorders>
              <w:top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center"/>
              <w:textAlignment w:val="auto"/>
              <w:rPr>
                <w:rFonts w:ascii="宋体" w:hAnsi="宋体"/>
                <w:sz w:val="24"/>
              </w:rPr>
            </w:pPr>
            <w:r>
              <w:rPr>
                <w:rFonts w:hint="eastAsia" w:ascii="宋体" w:hAnsi="宋体"/>
                <w:sz w:val="24"/>
              </w:rPr>
              <w:t>单位</w:t>
            </w:r>
          </w:p>
        </w:tc>
        <w:tc>
          <w:tcPr>
            <w:tcW w:w="720" w:type="dxa"/>
            <w:vMerge w:val="restart"/>
            <w:tcBorders>
              <w:top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center"/>
              <w:textAlignment w:val="auto"/>
              <w:rPr>
                <w:rFonts w:ascii="宋体" w:hAnsi="宋体"/>
                <w:sz w:val="24"/>
              </w:rPr>
            </w:pPr>
            <w:r>
              <w:rPr>
                <w:rFonts w:hint="eastAsia" w:ascii="宋体" w:hAnsi="宋体"/>
                <w:sz w:val="24"/>
              </w:rPr>
              <w:t>工程量</w:t>
            </w:r>
          </w:p>
        </w:tc>
        <w:tc>
          <w:tcPr>
            <w:tcW w:w="3240" w:type="dxa"/>
            <w:gridSpan w:val="5"/>
            <w:tcBorders>
              <w:top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center"/>
              <w:textAlignment w:val="auto"/>
              <w:rPr>
                <w:rFonts w:ascii="宋体" w:hAnsi="宋体"/>
                <w:sz w:val="24"/>
              </w:rPr>
            </w:pPr>
            <w:r>
              <w:rPr>
                <w:rFonts w:hint="eastAsia" w:ascii="宋体" w:hAnsi="宋体"/>
                <w:sz w:val="24"/>
              </w:rPr>
              <w:t>综合单价组成（元）</w:t>
            </w:r>
          </w:p>
        </w:tc>
        <w:tc>
          <w:tcPr>
            <w:tcW w:w="720" w:type="dxa"/>
            <w:vMerge w:val="restart"/>
            <w:tcBorders>
              <w:top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20" w:lineRule="exact"/>
              <w:jc w:val="center"/>
              <w:textAlignment w:val="auto"/>
              <w:rPr>
                <w:rFonts w:ascii="宋体" w:hAnsi="宋体"/>
                <w:sz w:val="24"/>
              </w:rPr>
            </w:pPr>
            <w:r>
              <w:rPr>
                <w:rFonts w:hint="eastAsia" w:ascii="宋体" w:hAnsi="宋体"/>
                <w:sz w:val="24"/>
              </w:rPr>
              <w:t>综合单价（元）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2" w:hRule="atLeast"/>
        </w:trPr>
        <w:tc>
          <w:tcPr>
            <w:tcW w:w="540" w:type="dxa"/>
            <w:vMerge w:val="continue"/>
            <w:tcBorders>
              <w:left w:val="single" w:color="auto" w:sz="8" w:space="0"/>
              <w:right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Merge w:val="continue"/>
            <w:tcBorders>
              <w:left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980" w:type="dxa"/>
            <w:vMerge w:val="continue"/>
            <w:vAlign w:val="center"/>
          </w:tcPr>
          <w:p>
            <w:pPr>
              <w:widowControl/>
              <w:spacing w:before="100" w:beforeAutospacing="1" w:after="100" w:afterAutospacing="1" w:line="400" w:lineRule="exact"/>
              <w:jc w:val="center"/>
              <w:rPr>
                <w:rFonts w:ascii="宋体" w:hAnsi="宋体"/>
                <w:sz w:val="24"/>
              </w:rPr>
            </w:pPr>
          </w:p>
        </w:tc>
        <w:tc>
          <w:tcPr>
            <w:tcW w:w="504" w:type="dxa"/>
            <w:vMerge w:val="continue"/>
            <w:vAlign w:val="center"/>
          </w:tcPr>
          <w:p>
            <w:pPr>
              <w:widowControl/>
              <w:spacing w:before="100" w:beforeAutospacing="1" w:after="100" w:afterAutospacing="1" w:line="400" w:lineRule="exact"/>
              <w:jc w:val="center"/>
              <w:rPr>
                <w:rFonts w:ascii="宋体" w:hAnsi="宋体"/>
                <w:sz w:val="24"/>
              </w:rPr>
            </w:pPr>
          </w:p>
        </w:tc>
        <w:tc>
          <w:tcPr>
            <w:tcW w:w="720" w:type="dxa"/>
            <w:vMerge w:val="continue"/>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r>
              <w:rPr>
                <w:rFonts w:hint="eastAsia" w:ascii="宋体" w:hAnsi="宋体"/>
                <w:spacing w:val="-12"/>
                <w:sz w:val="24"/>
              </w:rPr>
              <w:t>人工费</w:t>
            </w:r>
          </w:p>
        </w:tc>
        <w:tc>
          <w:tcPr>
            <w:tcW w:w="683"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r>
              <w:rPr>
                <w:rFonts w:hint="eastAsia" w:ascii="宋体" w:hAnsi="宋体"/>
                <w:spacing w:val="-12"/>
                <w:sz w:val="24"/>
              </w:rPr>
              <w:t>材料费</w:t>
            </w:r>
          </w:p>
        </w:tc>
        <w:tc>
          <w:tcPr>
            <w:tcW w:w="577"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r>
              <w:rPr>
                <w:rFonts w:hint="eastAsia" w:ascii="宋体" w:hAnsi="宋体"/>
                <w:spacing w:val="-12"/>
                <w:sz w:val="24"/>
              </w:rPr>
              <w:t>机械费</w:t>
            </w:r>
          </w:p>
        </w:tc>
        <w:tc>
          <w:tcPr>
            <w:tcW w:w="54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r>
              <w:rPr>
                <w:rFonts w:hint="eastAsia" w:ascii="宋体" w:hAnsi="宋体"/>
                <w:spacing w:val="-12"/>
                <w:sz w:val="24"/>
              </w:rPr>
              <w:t>计费    基础</w:t>
            </w:r>
          </w:p>
        </w:tc>
        <w:tc>
          <w:tcPr>
            <w:tcW w:w="72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r>
              <w:rPr>
                <w:rFonts w:hint="eastAsia" w:ascii="宋体" w:hAnsi="宋体"/>
                <w:spacing w:val="-12"/>
                <w:sz w:val="24"/>
              </w:rPr>
              <w:t>管理费 和利润</w:t>
            </w:r>
          </w:p>
        </w:tc>
        <w:tc>
          <w:tcPr>
            <w:tcW w:w="720" w:type="dxa"/>
            <w:vMerge w:val="continue"/>
            <w:tcBorders>
              <w:right w:val="single" w:color="auto" w:sz="8" w:space="0"/>
            </w:tcBorders>
            <w:vAlign w:val="center"/>
          </w:tcPr>
          <w:p>
            <w:pPr>
              <w:widowControl/>
              <w:spacing w:before="100" w:beforeAutospacing="1" w:after="100" w:afterAutospacing="1" w:line="40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540" w:type="dxa"/>
            <w:tcBorders>
              <w:left w:val="single" w:color="auto" w:sz="8" w:space="0"/>
            </w:tcBorders>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1</w:t>
            </w: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（清单项目编码1）</w:t>
            </w:r>
          </w:p>
        </w:tc>
        <w:tc>
          <w:tcPr>
            <w:tcW w:w="198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（清单项目名称及特征 ）</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r>
              <w:rPr>
                <w:rFonts w:hint="eastAsia" w:ascii="宋体" w:hAnsi="宋体"/>
                <w:sz w:val="24"/>
              </w:rPr>
              <w:t>—</w:t>
            </w:r>
          </w:p>
        </w:tc>
        <w:tc>
          <w:tcPr>
            <w:tcW w:w="720" w:type="dxa"/>
            <w:vAlign w:val="center"/>
          </w:tcPr>
          <w:p>
            <w:pPr>
              <w:widowControl/>
              <w:spacing w:before="100" w:beforeAutospacing="1" w:after="100" w:afterAutospacing="1" w:line="400" w:lineRule="exact"/>
              <w:jc w:val="center"/>
              <w:rPr>
                <w:rFonts w:ascii="宋体" w:hAnsi="宋体"/>
                <w:sz w:val="24"/>
              </w:rPr>
            </w:pP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p>
        </w:tc>
        <w:tc>
          <w:tcPr>
            <w:tcW w:w="540"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720" w:type="dxa"/>
            <w:tcBorders>
              <w:right w:val="single" w:color="auto" w:sz="8" w:space="0"/>
            </w:tcBorders>
            <w:vAlign w:val="center"/>
          </w:tcPr>
          <w:p>
            <w:pPr>
              <w:widowControl/>
              <w:spacing w:before="100" w:beforeAutospacing="1" w:after="100" w:afterAutospacing="1" w:line="400" w:lineRule="exact"/>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trPr>
        <w:tc>
          <w:tcPr>
            <w:tcW w:w="540" w:type="dxa"/>
            <w:tcBorders>
              <w:left w:val="single" w:color="auto" w:sz="8" w:space="0"/>
              <w:bottom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（定额编号1）</w:t>
            </w:r>
          </w:p>
        </w:tc>
        <w:tc>
          <w:tcPr>
            <w:tcW w:w="1980" w:type="dxa"/>
            <w:vAlign w:val="center"/>
          </w:tcPr>
          <w:p>
            <w:pPr>
              <w:widowControl/>
              <w:spacing w:before="100" w:beforeAutospacing="1" w:after="100" w:afterAutospacing="1" w:line="400" w:lineRule="exact"/>
              <w:ind w:left="-118" w:leftChars="-56" w:right="-92" w:rightChars="-44"/>
              <w:jc w:val="center"/>
              <w:rPr>
                <w:rFonts w:ascii="宋体" w:hAnsi="宋体"/>
                <w:spacing w:val="-16"/>
                <w:sz w:val="21"/>
                <w:szCs w:val="21"/>
              </w:rPr>
            </w:pPr>
            <w:r>
              <w:rPr>
                <w:rFonts w:hint="eastAsia" w:ascii="宋体" w:hAnsi="宋体"/>
                <w:spacing w:val="-16"/>
                <w:sz w:val="21"/>
                <w:szCs w:val="21"/>
              </w:rPr>
              <w:t>（定额项目名称或工程内容）</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p>
        </w:tc>
        <w:tc>
          <w:tcPr>
            <w:tcW w:w="540"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720" w:type="dxa"/>
            <w:tcBorders>
              <w:right w:val="single" w:color="auto" w:sz="8" w:space="0"/>
            </w:tcBorders>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540" w:type="dxa"/>
            <w:tcBorders>
              <w:top w:val="single" w:color="auto" w:sz="8" w:space="0"/>
              <w:left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（定额编号2）</w:t>
            </w:r>
          </w:p>
        </w:tc>
        <w:tc>
          <w:tcPr>
            <w:tcW w:w="1980" w:type="dxa"/>
            <w:vAlign w:val="center"/>
          </w:tcPr>
          <w:p>
            <w:pPr>
              <w:widowControl/>
              <w:spacing w:before="100" w:beforeAutospacing="1" w:after="100" w:afterAutospacing="1" w:line="400" w:lineRule="exact"/>
              <w:ind w:left="-118" w:leftChars="-56" w:right="-92" w:rightChars="-44"/>
              <w:jc w:val="center"/>
              <w:rPr>
                <w:rFonts w:ascii="宋体" w:hAnsi="宋体"/>
                <w:spacing w:val="-16"/>
                <w:sz w:val="21"/>
                <w:szCs w:val="21"/>
              </w:rPr>
            </w:pPr>
            <w:r>
              <w:rPr>
                <w:rFonts w:hint="eastAsia" w:ascii="宋体" w:hAnsi="宋体"/>
                <w:spacing w:val="-16"/>
                <w:sz w:val="21"/>
                <w:szCs w:val="21"/>
              </w:rPr>
              <w:t>（定额项目名称或工程内容）</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p>
        </w:tc>
        <w:tc>
          <w:tcPr>
            <w:tcW w:w="540"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720" w:type="dxa"/>
            <w:tcBorders>
              <w:right w:val="single" w:color="auto" w:sz="8" w:space="0"/>
            </w:tcBorders>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trPr>
        <w:tc>
          <w:tcPr>
            <w:tcW w:w="540" w:type="dxa"/>
            <w:tcBorders>
              <w:left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ascii="宋体" w:hAnsi="宋体"/>
                <w:spacing w:val="-12"/>
                <w:sz w:val="21"/>
                <w:szCs w:val="21"/>
              </w:rPr>
              <w:t>……</w:t>
            </w:r>
          </w:p>
        </w:tc>
        <w:tc>
          <w:tcPr>
            <w:tcW w:w="198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ascii="宋体" w:hAnsi="宋体"/>
                <w:spacing w:val="-12"/>
                <w:sz w:val="21"/>
                <w:szCs w:val="21"/>
              </w:rPr>
              <w:t>……</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683" w:type="dxa"/>
            <w:vAlign w:val="center"/>
          </w:tcPr>
          <w:p>
            <w:pPr>
              <w:pStyle w:val="24"/>
              <w:widowControl/>
              <w:pBdr>
                <w:bottom w:val="none" w:color="auto" w:sz="0" w:space="0"/>
              </w:pBdr>
              <w:tabs>
                <w:tab w:val="clear" w:pos="4153"/>
                <w:tab w:val="clear" w:pos="8306"/>
              </w:tabs>
              <w:snapToGrid/>
              <w:spacing w:before="100" w:beforeAutospacing="1" w:after="100" w:afterAutospacing="1" w:line="400" w:lineRule="exact"/>
              <w:rPr>
                <w:rFonts w:ascii="宋体" w:hAnsi="宋体"/>
                <w:sz w:val="24"/>
                <w:szCs w:val="24"/>
              </w:rPr>
            </w:pPr>
          </w:p>
        </w:tc>
        <w:tc>
          <w:tcPr>
            <w:tcW w:w="577" w:type="dxa"/>
            <w:vAlign w:val="center"/>
          </w:tcPr>
          <w:p>
            <w:pPr>
              <w:widowControl/>
              <w:spacing w:before="100" w:beforeAutospacing="1" w:after="100" w:afterAutospacing="1" w:line="400" w:lineRule="exact"/>
              <w:jc w:val="center"/>
              <w:rPr>
                <w:rFonts w:ascii="宋体" w:hAnsi="宋体"/>
                <w:sz w:val="24"/>
              </w:rPr>
            </w:pPr>
          </w:p>
        </w:tc>
        <w:tc>
          <w:tcPr>
            <w:tcW w:w="540"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720" w:type="dxa"/>
            <w:tcBorders>
              <w:right w:val="single" w:color="auto" w:sz="8" w:space="0"/>
            </w:tcBorders>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7" w:hRule="atLeast"/>
        </w:trPr>
        <w:tc>
          <w:tcPr>
            <w:tcW w:w="540" w:type="dxa"/>
            <w:tcBorders>
              <w:left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（主材或</w:t>
            </w:r>
            <w:r>
              <w:rPr>
                <w:rFonts w:hint="eastAsia" w:ascii="宋体" w:hAnsi="宋体"/>
                <w:sz w:val="21"/>
                <w:szCs w:val="21"/>
              </w:rPr>
              <w:t>暂估价材料</w:t>
            </w:r>
            <w:r>
              <w:rPr>
                <w:rFonts w:hint="eastAsia" w:ascii="宋体" w:hAnsi="宋体"/>
                <w:spacing w:val="-12"/>
                <w:sz w:val="21"/>
                <w:szCs w:val="21"/>
              </w:rPr>
              <w:t>编码1）</w:t>
            </w:r>
          </w:p>
        </w:tc>
        <w:tc>
          <w:tcPr>
            <w:tcW w:w="1980" w:type="dxa"/>
            <w:vAlign w:val="center"/>
          </w:tcPr>
          <w:p>
            <w:pPr>
              <w:widowControl/>
              <w:spacing w:before="100" w:beforeAutospacing="1" w:after="100" w:afterAutospacing="1" w:line="400" w:lineRule="exact"/>
              <w:ind w:left="-118" w:leftChars="-56" w:right="-92" w:rightChars="-44"/>
              <w:jc w:val="center"/>
              <w:rPr>
                <w:rFonts w:ascii="宋体" w:hAnsi="宋体"/>
                <w:spacing w:val="-16"/>
                <w:sz w:val="21"/>
                <w:szCs w:val="21"/>
              </w:rPr>
            </w:pPr>
            <w:r>
              <w:rPr>
                <w:rFonts w:hint="eastAsia" w:ascii="宋体" w:hAnsi="宋体"/>
                <w:spacing w:val="-16"/>
                <w:sz w:val="21"/>
                <w:szCs w:val="21"/>
              </w:rPr>
              <w:t>（名称、规格、型号）</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54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72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720" w:type="dxa"/>
            <w:tcBorders>
              <w:right w:val="single" w:color="auto" w:sz="8" w:space="0"/>
            </w:tcBorders>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6" w:hRule="atLeast"/>
        </w:trPr>
        <w:tc>
          <w:tcPr>
            <w:tcW w:w="540" w:type="dxa"/>
            <w:tcBorders>
              <w:left w:val="single" w:color="auto" w:sz="8" w:space="0"/>
            </w:tcBorders>
          </w:tcPr>
          <w:p>
            <w:pPr>
              <w:widowControl/>
              <w:spacing w:before="100" w:beforeAutospacing="1" w:after="100" w:afterAutospacing="1" w:line="400" w:lineRule="exact"/>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（主材或暂估价材料编码2）</w:t>
            </w:r>
          </w:p>
        </w:tc>
        <w:tc>
          <w:tcPr>
            <w:tcW w:w="1980" w:type="dxa"/>
            <w:vAlign w:val="center"/>
          </w:tcPr>
          <w:p>
            <w:pPr>
              <w:widowControl/>
              <w:spacing w:before="100" w:beforeAutospacing="1" w:after="100" w:afterAutospacing="1" w:line="400" w:lineRule="exact"/>
              <w:ind w:left="-118" w:leftChars="-56" w:right="-92" w:rightChars="-44"/>
              <w:jc w:val="center"/>
              <w:rPr>
                <w:rFonts w:ascii="宋体" w:hAnsi="宋体"/>
                <w:spacing w:val="-16"/>
                <w:sz w:val="21"/>
                <w:szCs w:val="21"/>
              </w:rPr>
            </w:pPr>
            <w:r>
              <w:rPr>
                <w:rFonts w:hint="eastAsia" w:ascii="宋体" w:hAnsi="宋体"/>
                <w:spacing w:val="-16"/>
                <w:sz w:val="21"/>
                <w:szCs w:val="21"/>
              </w:rPr>
              <w:t>（名称、规格、型号）</w:t>
            </w:r>
          </w:p>
        </w:tc>
        <w:tc>
          <w:tcPr>
            <w:tcW w:w="504" w:type="dxa"/>
          </w:tcPr>
          <w:p>
            <w:pPr>
              <w:widowControl/>
              <w:spacing w:before="100" w:beforeAutospacing="1" w:after="100" w:afterAutospacing="1" w:line="400" w:lineRule="exact"/>
              <w:rPr>
                <w:rFonts w:ascii="宋体" w:hAnsi="宋体"/>
                <w:sz w:val="24"/>
              </w:rPr>
            </w:pPr>
          </w:p>
        </w:tc>
        <w:tc>
          <w:tcPr>
            <w:tcW w:w="720" w:type="dxa"/>
          </w:tcPr>
          <w:p>
            <w:pPr>
              <w:widowControl/>
              <w:spacing w:before="100" w:beforeAutospacing="1" w:after="100" w:afterAutospacing="1" w:line="400" w:lineRule="exact"/>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54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72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720" w:type="dxa"/>
            <w:tcBorders>
              <w:right w:val="single" w:color="auto" w:sz="8" w:space="0"/>
            </w:tcBorders>
            <w:vAlign w:val="center"/>
          </w:tcPr>
          <w:p>
            <w:pPr>
              <w:pStyle w:val="24"/>
              <w:widowControl/>
              <w:pBdr>
                <w:bottom w:val="none" w:color="auto" w:sz="0" w:space="0"/>
              </w:pBdr>
              <w:tabs>
                <w:tab w:val="clear" w:pos="4153"/>
                <w:tab w:val="clear" w:pos="8306"/>
              </w:tabs>
              <w:snapToGrid/>
              <w:spacing w:before="100" w:beforeAutospacing="1" w:after="100" w:afterAutospacing="1" w:line="400" w:lineRule="exact"/>
              <w:rPr>
                <w:rFonts w:ascii="宋体" w:hAnsi="宋体"/>
                <w:sz w:val="24"/>
                <w:szCs w:val="24"/>
              </w:rPr>
            </w:pPr>
            <w:r>
              <w:rPr>
                <w:rFonts w:hint="eastAsia" w:ascii="宋体" w:hAnsi="宋体"/>
                <w:sz w:val="24"/>
                <w:szCs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540" w:type="dxa"/>
            <w:tcBorders>
              <w:left w:val="single" w:color="auto" w:sz="8" w:space="0"/>
            </w:tcBorders>
          </w:tcPr>
          <w:p>
            <w:pPr>
              <w:widowControl/>
              <w:spacing w:before="100" w:beforeAutospacing="1" w:after="100" w:afterAutospacing="1" w:line="400" w:lineRule="exact"/>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ascii="宋体" w:hAnsi="宋体"/>
                <w:spacing w:val="-12"/>
                <w:sz w:val="21"/>
                <w:szCs w:val="21"/>
              </w:rPr>
              <w:t>……</w:t>
            </w:r>
          </w:p>
        </w:tc>
        <w:tc>
          <w:tcPr>
            <w:tcW w:w="198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ascii="宋体" w:hAnsi="宋体"/>
                <w:spacing w:val="-12"/>
                <w:sz w:val="21"/>
                <w:szCs w:val="21"/>
              </w:rPr>
              <w:t>……</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p>
        </w:tc>
        <w:tc>
          <w:tcPr>
            <w:tcW w:w="540"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720" w:type="dxa"/>
            <w:tcBorders>
              <w:right w:val="single" w:color="auto" w:sz="8" w:space="0"/>
            </w:tcBorders>
            <w:vAlign w:val="center"/>
          </w:tcPr>
          <w:p>
            <w:pPr>
              <w:pStyle w:val="24"/>
              <w:widowControl/>
              <w:pBdr>
                <w:bottom w:val="none" w:color="auto" w:sz="0" w:space="0"/>
              </w:pBdr>
              <w:tabs>
                <w:tab w:val="clear" w:pos="4153"/>
                <w:tab w:val="clear" w:pos="8306"/>
              </w:tabs>
              <w:snapToGrid/>
              <w:spacing w:before="100" w:beforeAutospacing="1" w:after="100" w:afterAutospacing="1" w:line="400" w:lineRule="exact"/>
              <w:rPr>
                <w:rFonts w:ascii="宋体" w:hAnsi="宋体"/>
                <w:sz w:val="24"/>
                <w:szCs w:val="24"/>
              </w:rPr>
            </w:pPr>
            <w:r>
              <w:rPr>
                <w:rFonts w:hint="eastAsia" w:ascii="宋体" w:hAnsi="宋体"/>
                <w:sz w:val="24"/>
                <w:szCs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540" w:type="dxa"/>
            <w:tcBorders>
              <w:left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Align w:val="center"/>
          </w:tcPr>
          <w:p>
            <w:pPr>
              <w:widowControl/>
              <w:spacing w:before="100" w:beforeAutospacing="1" w:after="100" w:afterAutospacing="1" w:line="400" w:lineRule="exact"/>
              <w:jc w:val="center"/>
              <w:rPr>
                <w:rFonts w:ascii="宋体" w:hAnsi="宋体"/>
                <w:sz w:val="21"/>
                <w:szCs w:val="21"/>
              </w:rPr>
            </w:pPr>
          </w:p>
        </w:tc>
        <w:tc>
          <w:tcPr>
            <w:tcW w:w="198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z w:val="21"/>
                <w:szCs w:val="21"/>
              </w:rPr>
              <w:t>材料费中：暂估价合计</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54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720" w:type="dxa"/>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c>
          <w:tcPr>
            <w:tcW w:w="720" w:type="dxa"/>
            <w:tcBorders>
              <w:right w:val="single" w:color="auto" w:sz="8" w:space="0"/>
            </w:tcBorders>
            <w:vAlign w:val="center"/>
          </w:tcPr>
          <w:p>
            <w:pPr>
              <w:widowControl/>
              <w:spacing w:before="100" w:beforeAutospacing="1" w:after="100" w:afterAutospacing="1" w:line="400" w:lineRule="exact"/>
              <w:jc w:val="center"/>
              <w:rPr>
                <w:rFonts w:ascii="宋体" w:hAnsi="宋体"/>
                <w:sz w:val="24"/>
              </w:rPr>
            </w:pPr>
            <w:r>
              <w:rPr>
                <w:rFonts w:hint="eastAsia" w:ascii="宋体" w:hAnsi="宋体"/>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540" w:type="dxa"/>
            <w:tcBorders>
              <w:left w:val="single" w:color="auto" w:sz="8" w:space="0"/>
            </w:tcBorders>
            <w:vAlign w:val="center"/>
          </w:tcPr>
          <w:p>
            <w:pPr>
              <w:pStyle w:val="24"/>
              <w:widowControl/>
              <w:pBdr>
                <w:bottom w:val="none" w:color="auto" w:sz="0" w:space="0"/>
              </w:pBdr>
              <w:tabs>
                <w:tab w:val="clear" w:pos="4153"/>
                <w:tab w:val="clear" w:pos="8306"/>
              </w:tabs>
              <w:snapToGrid/>
              <w:spacing w:before="100" w:beforeAutospacing="1" w:after="100" w:afterAutospacing="1" w:line="400" w:lineRule="exact"/>
              <w:rPr>
                <w:rFonts w:ascii="宋体" w:hAnsi="宋体"/>
                <w:sz w:val="24"/>
                <w:szCs w:val="24"/>
              </w:rPr>
            </w:pPr>
            <w:r>
              <w:rPr>
                <w:rFonts w:hint="eastAsia" w:ascii="宋体" w:hAnsi="宋体"/>
                <w:sz w:val="24"/>
                <w:szCs w:val="24"/>
              </w:rPr>
              <w:t>2</w:t>
            </w: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（清单项目编码2）</w:t>
            </w:r>
          </w:p>
        </w:tc>
        <w:tc>
          <w:tcPr>
            <w:tcW w:w="198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1"/>
                <w:szCs w:val="21"/>
              </w:rPr>
            </w:pPr>
            <w:r>
              <w:rPr>
                <w:rFonts w:hint="eastAsia" w:ascii="宋体" w:hAnsi="宋体"/>
                <w:spacing w:val="-12"/>
                <w:sz w:val="21"/>
                <w:szCs w:val="21"/>
              </w:rPr>
              <w:t>（清单项目名称及特征）</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r>
              <w:rPr>
                <w:rFonts w:hint="eastAsia" w:ascii="宋体" w:hAnsi="宋体"/>
                <w:sz w:val="24"/>
              </w:rPr>
              <w:t>—</w:t>
            </w:r>
          </w:p>
        </w:tc>
        <w:tc>
          <w:tcPr>
            <w:tcW w:w="720" w:type="dxa"/>
            <w:vAlign w:val="center"/>
          </w:tcPr>
          <w:p>
            <w:pPr>
              <w:widowControl/>
              <w:spacing w:before="100" w:beforeAutospacing="1" w:after="100" w:afterAutospacing="1" w:line="400" w:lineRule="exact"/>
              <w:jc w:val="center"/>
              <w:rPr>
                <w:rFonts w:ascii="宋体" w:hAnsi="宋体"/>
                <w:sz w:val="24"/>
              </w:rPr>
            </w:pPr>
          </w:p>
        </w:tc>
        <w:tc>
          <w:tcPr>
            <w:tcW w:w="683" w:type="dxa"/>
          </w:tcPr>
          <w:p>
            <w:pPr>
              <w:widowControl/>
              <w:spacing w:before="100" w:beforeAutospacing="1" w:after="100" w:afterAutospacing="1" w:line="400" w:lineRule="exact"/>
              <w:rPr>
                <w:rFonts w:ascii="宋体" w:hAnsi="宋体"/>
                <w:sz w:val="24"/>
              </w:rPr>
            </w:pPr>
          </w:p>
        </w:tc>
        <w:tc>
          <w:tcPr>
            <w:tcW w:w="577" w:type="dxa"/>
          </w:tcPr>
          <w:p>
            <w:pPr>
              <w:widowControl/>
              <w:spacing w:before="100" w:beforeAutospacing="1" w:after="100" w:afterAutospacing="1" w:line="400" w:lineRule="exact"/>
              <w:rPr>
                <w:rFonts w:ascii="宋体" w:hAnsi="宋体"/>
                <w:sz w:val="24"/>
              </w:rPr>
            </w:pPr>
          </w:p>
        </w:tc>
        <w:tc>
          <w:tcPr>
            <w:tcW w:w="540" w:type="dxa"/>
          </w:tcPr>
          <w:p>
            <w:pPr>
              <w:widowControl/>
              <w:spacing w:before="100" w:beforeAutospacing="1" w:after="100" w:afterAutospacing="1" w:line="400" w:lineRule="exact"/>
              <w:rPr>
                <w:rFonts w:ascii="宋体" w:hAnsi="宋体"/>
                <w:sz w:val="24"/>
              </w:rPr>
            </w:pPr>
          </w:p>
        </w:tc>
        <w:tc>
          <w:tcPr>
            <w:tcW w:w="720" w:type="dxa"/>
          </w:tcPr>
          <w:p>
            <w:pPr>
              <w:widowControl/>
              <w:spacing w:before="100" w:beforeAutospacing="1" w:after="100" w:afterAutospacing="1" w:line="400" w:lineRule="exact"/>
              <w:rPr>
                <w:rFonts w:ascii="宋体" w:hAnsi="宋体"/>
                <w:sz w:val="24"/>
              </w:rPr>
            </w:pPr>
          </w:p>
        </w:tc>
        <w:tc>
          <w:tcPr>
            <w:tcW w:w="720" w:type="dxa"/>
            <w:tcBorders>
              <w:right w:val="single" w:color="auto" w:sz="8" w:space="0"/>
            </w:tcBorders>
          </w:tcPr>
          <w:p>
            <w:pPr>
              <w:widowControl/>
              <w:spacing w:before="100" w:beforeAutospacing="1" w:after="100" w:afterAutospacing="1" w:line="400" w:lineRule="exact"/>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540" w:type="dxa"/>
            <w:tcBorders>
              <w:left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r>
              <w:rPr>
                <w:rFonts w:ascii="宋体" w:hAnsi="宋体"/>
                <w:spacing w:val="-12"/>
                <w:sz w:val="24"/>
              </w:rPr>
              <w:t>……</w:t>
            </w:r>
          </w:p>
        </w:tc>
        <w:tc>
          <w:tcPr>
            <w:tcW w:w="198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r>
              <w:rPr>
                <w:rFonts w:ascii="宋体" w:hAnsi="宋体"/>
                <w:spacing w:val="-12"/>
                <w:sz w:val="24"/>
              </w:rPr>
              <w:t>……</w:t>
            </w: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p>
        </w:tc>
        <w:tc>
          <w:tcPr>
            <w:tcW w:w="720" w:type="dxa"/>
            <w:vAlign w:val="center"/>
          </w:tcPr>
          <w:p>
            <w:pPr>
              <w:widowControl/>
              <w:spacing w:before="100" w:beforeAutospacing="1" w:after="100" w:afterAutospacing="1" w:line="400" w:lineRule="exact"/>
              <w:jc w:val="center"/>
              <w:rPr>
                <w:rFonts w:ascii="宋体" w:hAnsi="宋体"/>
                <w:sz w:val="24"/>
              </w:rPr>
            </w:pPr>
          </w:p>
        </w:tc>
        <w:tc>
          <w:tcPr>
            <w:tcW w:w="683" w:type="dxa"/>
            <w:vAlign w:val="center"/>
          </w:tcPr>
          <w:p>
            <w:pPr>
              <w:widowControl/>
              <w:spacing w:before="100" w:beforeAutospacing="1" w:after="100" w:afterAutospacing="1" w:line="400" w:lineRule="exact"/>
              <w:jc w:val="center"/>
              <w:rPr>
                <w:rFonts w:ascii="宋体" w:hAnsi="宋体"/>
                <w:sz w:val="24"/>
              </w:rPr>
            </w:pPr>
          </w:p>
        </w:tc>
        <w:tc>
          <w:tcPr>
            <w:tcW w:w="577" w:type="dxa"/>
            <w:vAlign w:val="center"/>
          </w:tcPr>
          <w:p>
            <w:pPr>
              <w:widowControl/>
              <w:spacing w:before="100" w:beforeAutospacing="1" w:after="100" w:afterAutospacing="1" w:line="400" w:lineRule="exact"/>
              <w:jc w:val="center"/>
              <w:rPr>
                <w:rFonts w:ascii="宋体" w:hAnsi="宋体"/>
                <w:sz w:val="24"/>
              </w:rPr>
            </w:pPr>
          </w:p>
        </w:tc>
        <w:tc>
          <w:tcPr>
            <w:tcW w:w="540" w:type="dxa"/>
            <w:vAlign w:val="center"/>
          </w:tcPr>
          <w:p>
            <w:pPr>
              <w:widowControl/>
              <w:spacing w:before="100" w:beforeAutospacing="1" w:after="100" w:afterAutospacing="1" w:line="400" w:lineRule="exact"/>
              <w:jc w:val="center"/>
              <w:rPr>
                <w:rFonts w:ascii="宋体" w:hAnsi="宋体"/>
                <w:sz w:val="24"/>
              </w:rPr>
            </w:pPr>
          </w:p>
        </w:tc>
        <w:tc>
          <w:tcPr>
            <w:tcW w:w="720" w:type="dxa"/>
          </w:tcPr>
          <w:p>
            <w:pPr>
              <w:widowControl/>
              <w:spacing w:before="100" w:beforeAutospacing="1" w:after="100" w:afterAutospacing="1" w:line="400" w:lineRule="exact"/>
              <w:rPr>
                <w:rFonts w:ascii="宋体" w:hAnsi="宋体"/>
                <w:sz w:val="24"/>
              </w:rPr>
            </w:pPr>
          </w:p>
        </w:tc>
        <w:tc>
          <w:tcPr>
            <w:tcW w:w="720" w:type="dxa"/>
            <w:tcBorders>
              <w:right w:val="single" w:color="auto" w:sz="8" w:space="0"/>
            </w:tcBorders>
          </w:tcPr>
          <w:p>
            <w:pPr>
              <w:widowControl/>
              <w:spacing w:before="100" w:beforeAutospacing="1" w:after="100" w:afterAutospacing="1" w:line="400" w:lineRule="exact"/>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540" w:type="dxa"/>
            <w:tcBorders>
              <w:left w:val="single" w:color="auto" w:sz="8" w:space="0"/>
              <w:bottom w:val="single" w:color="auto" w:sz="8" w:space="0"/>
            </w:tcBorders>
            <w:vAlign w:val="center"/>
          </w:tcPr>
          <w:p>
            <w:pPr>
              <w:widowControl/>
              <w:spacing w:before="100" w:beforeAutospacing="1" w:after="100" w:afterAutospacing="1" w:line="400" w:lineRule="exact"/>
              <w:jc w:val="center"/>
              <w:rPr>
                <w:rFonts w:ascii="宋体" w:hAnsi="宋体"/>
                <w:sz w:val="24"/>
              </w:rPr>
            </w:pPr>
          </w:p>
        </w:tc>
        <w:tc>
          <w:tcPr>
            <w:tcW w:w="1476"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p>
        </w:tc>
        <w:tc>
          <w:tcPr>
            <w:tcW w:w="1980" w:type="dxa"/>
            <w:vAlign w:val="center"/>
          </w:tcPr>
          <w:p>
            <w:pPr>
              <w:widowControl/>
              <w:spacing w:before="100" w:beforeAutospacing="1" w:after="100" w:afterAutospacing="1" w:line="400" w:lineRule="exact"/>
              <w:ind w:left="-118" w:leftChars="-56" w:right="-63" w:rightChars="-30"/>
              <w:jc w:val="center"/>
              <w:rPr>
                <w:rFonts w:ascii="宋体" w:hAnsi="宋体"/>
                <w:spacing w:val="-12"/>
                <w:sz w:val="24"/>
              </w:rPr>
            </w:pPr>
          </w:p>
        </w:tc>
        <w:tc>
          <w:tcPr>
            <w:tcW w:w="504" w:type="dxa"/>
            <w:vAlign w:val="center"/>
          </w:tcPr>
          <w:p>
            <w:pPr>
              <w:widowControl/>
              <w:spacing w:before="100" w:beforeAutospacing="1" w:after="100" w:afterAutospacing="1" w:line="400" w:lineRule="exact"/>
              <w:jc w:val="center"/>
              <w:rPr>
                <w:rFonts w:ascii="宋体" w:hAnsi="宋体"/>
                <w:sz w:val="24"/>
              </w:rPr>
            </w:pPr>
          </w:p>
        </w:tc>
        <w:tc>
          <w:tcPr>
            <w:tcW w:w="720" w:type="dxa"/>
            <w:vAlign w:val="center"/>
          </w:tcPr>
          <w:p>
            <w:pPr>
              <w:spacing w:line="400" w:lineRule="exact"/>
              <w:jc w:val="center"/>
              <w:rPr>
                <w:rFonts w:ascii="宋体" w:hAnsi="宋体"/>
                <w:sz w:val="24"/>
              </w:rPr>
            </w:pPr>
          </w:p>
        </w:tc>
        <w:tc>
          <w:tcPr>
            <w:tcW w:w="720" w:type="dxa"/>
          </w:tcPr>
          <w:p>
            <w:pPr>
              <w:widowControl/>
              <w:spacing w:before="100" w:beforeAutospacing="1" w:after="100" w:afterAutospacing="1" w:line="400" w:lineRule="exact"/>
              <w:rPr>
                <w:rFonts w:ascii="宋体" w:hAnsi="宋体"/>
                <w:sz w:val="24"/>
              </w:rPr>
            </w:pPr>
          </w:p>
        </w:tc>
        <w:tc>
          <w:tcPr>
            <w:tcW w:w="683" w:type="dxa"/>
          </w:tcPr>
          <w:p>
            <w:pPr>
              <w:widowControl/>
              <w:spacing w:before="100" w:beforeAutospacing="1" w:after="100" w:afterAutospacing="1" w:line="400" w:lineRule="exact"/>
              <w:rPr>
                <w:rFonts w:ascii="宋体" w:hAnsi="宋体"/>
                <w:sz w:val="24"/>
              </w:rPr>
            </w:pPr>
          </w:p>
        </w:tc>
        <w:tc>
          <w:tcPr>
            <w:tcW w:w="577" w:type="dxa"/>
          </w:tcPr>
          <w:p>
            <w:pPr>
              <w:widowControl/>
              <w:spacing w:before="100" w:beforeAutospacing="1" w:after="100" w:afterAutospacing="1" w:line="400" w:lineRule="exact"/>
              <w:rPr>
                <w:rFonts w:ascii="宋体" w:hAnsi="宋体"/>
                <w:sz w:val="24"/>
              </w:rPr>
            </w:pPr>
          </w:p>
        </w:tc>
        <w:tc>
          <w:tcPr>
            <w:tcW w:w="540" w:type="dxa"/>
          </w:tcPr>
          <w:p>
            <w:pPr>
              <w:widowControl/>
              <w:spacing w:before="100" w:beforeAutospacing="1" w:after="100" w:afterAutospacing="1" w:line="400" w:lineRule="exact"/>
              <w:rPr>
                <w:rFonts w:ascii="宋体" w:hAnsi="宋体"/>
                <w:sz w:val="24"/>
              </w:rPr>
            </w:pPr>
          </w:p>
        </w:tc>
        <w:tc>
          <w:tcPr>
            <w:tcW w:w="720" w:type="dxa"/>
          </w:tcPr>
          <w:p>
            <w:pPr>
              <w:widowControl/>
              <w:spacing w:before="100" w:beforeAutospacing="1" w:after="100" w:afterAutospacing="1" w:line="400" w:lineRule="exact"/>
              <w:rPr>
                <w:rFonts w:ascii="宋体" w:hAnsi="宋体"/>
                <w:sz w:val="24"/>
              </w:rPr>
            </w:pPr>
          </w:p>
        </w:tc>
        <w:tc>
          <w:tcPr>
            <w:tcW w:w="720" w:type="dxa"/>
            <w:tcBorders>
              <w:right w:val="single" w:color="auto" w:sz="8" w:space="0"/>
            </w:tcBorders>
          </w:tcPr>
          <w:p>
            <w:pPr>
              <w:widowControl/>
              <w:spacing w:before="100" w:beforeAutospacing="1" w:after="100" w:afterAutospacing="1" w:line="400" w:lineRule="exact"/>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540" w:type="dxa"/>
            <w:tcBorders>
              <w:top w:val="single" w:color="auto" w:sz="8" w:space="0"/>
              <w:left w:val="single" w:color="auto" w:sz="8" w:space="0"/>
              <w:bottom w:val="single" w:color="auto" w:sz="4" w:space="0"/>
            </w:tcBorders>
          </w:tcPr>
          <w:p>
            <w:pPr>
              <w:widowControl/>
              <w:spacing w:before="100" w:beforeAutospacing="1" w:after="100" w:afterAutospacing="1" w:line="400" w:lineRule="exact"/>
              <w:rPr>
                <w:rFonts w:ascii="宋体" w:hAnsi="宋体"/>
                <w:sz w:val="24"/>
              </w:rPr>
            </w:pPr>
          </w:p>
        </w:tc>
        <w:tc>
          <w:tcPr>
            <w:tcW w:w="1476"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1980"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504"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720"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720"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683"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577"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540"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720" w:type="dxa"/>
            <w:tcBorders>
              <w:bottom w:val="single" w:color="auto" w:sz="4" w:space="0"/>
            </w:tcBorders>
          </w:tcPr>
          <w:p>
            <w:pPr>
              <w:widowControl/>
              <w:spacing w:before="100" w:beforeAutospacing="1" w:after="100" w:afterAutospacing="1" w:line="400" w:lineRule="exact"/>
              <w:rPr>
                <w:rFonts w:ascii="宋体" w:hAnsi="宋体"/>
                <w:sz w:val="24"/>
              </w:rPr>
            </w:pPr>
          </w:p>
        </w:tc>
        <w:tc>
          <w:tcPr>
            <w:tcW w:w="720" w:type="dxa"/>
            <w:tcBorders>
              <w:bottom w:val="single" w:color="auto" w:sz="4" w:space="0"/>
              <w:right w:val="single" w:color="auto" w:sz="8" w:space="0"/>
            </w:tcBorders>
          </w:tcPr>
          <w:p>
            <w:pPr>
              <w:widowControl/>
              <w:spacing w:before="100" w:beforeAutospacing="1" w:after="100" w:afterAutospacing="1" w:line="400" w:lineRule="exact"/>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540" w:type="dxa"/>
            <w:tcBorders>
              <w:top w:val="single" w:color="auto" w:sz="4" w:space="0"/>
              <w:left w:val="single" w:color="auto" w:sz="8" w:space="0"/>
            </w:tcBorders>
          </w:tcPr>
          <w:p>
            <w:pPr>
              <w:widowControl/>
              <w:spacing w:before="100" w:beforeAutospacing="1" w:after="100" w:afterAutospacing="1" w:line="400" w:lineRule="exact"/>
              <w:rPr>
                <w:rFonts w:ascii="宋体" w:hAnsi="宋体"/>
                <w:sz w:val="24"/>
              </w:rPr>
            </w:pPr>
          </w:p>
        </w:tc>
        <w:tc>
          <w:tcPr>
            <w:tcW w:w="1476" w:type="dxa"/>
            <w:tcBorders>
              <w:top w:val="single" w:color="auto" w:sz="4" w:space="0"/>
            </w:tcBorders>
          </w:tcPr>
          <w:p>
            <w:pPr>
              <w:widowControl/>
              <w:spacing w:before="100" w:beforeAutospacing="1" w:after="100" w:afterAutospacing="1" w:line="400" w:lineRule="exact"/>
              <w:rPr>
                <w:rFonts w:ascii="宋体" w:hAnsi="宋体"/>
                <w:sz w:val="24"/>
              </w:rPr>
            </w:pPr>
          </w:p>
        </w:tc>
        <w:tc>
          <w:tcPr>
            <w:tcW w:w="1980" w:type="dxa"/>
            <w:tcBorders>
              <w:top w:val="single" w:color="auto" w:sz="4" w:space="0"/>
            </w:tcBorders>
          </w:tcPr>
          <w:p>
            <w:pPr>
              <w:widowControl/>
              <w:spacing w:before="100" w:beforeAutospacing="1" w:after="100" w:afterAutospacing="1" w:line="400" w:lineRule="exact"/>
              <w:rPr>
                <w:rFonts w:ascii="宋体" w:hAnsi="宋体"/>
                <w:sz w:val="24"/>
              </w:rPr>
            </w:pPr>
          </w:p>
        </w:tc>
        <w:tc>
          <w:tcPr>
            <w:tcW w:w="504" w:type="dxa"/>
            <w:tcBorders>
              <w:top w:val="single" w:color="auto" w:sz="4" w:space="0"/>
            </w:tcBorders>
          </w:tcPr>
          <w:p>
            <w:pPr>
              <w:widowControl/>
              <w:spacing w:before="100" w:beforeAutospacing="1" w:after="100" w:afterAutospacing="1" w:line="400" w:lineRule="exact"/>
              <w:rPr>
                <w:rFonts w:ascii="宋体" w:hAnsi="宋体"/>
                <w:sz w:val="24"/>
              </w:rPr>
            </w:pPr>
          </w:p>
        </w:tc>
        <w:tc>
          <w:tcPr>
            <w:tcW w:w="720" w:type="dxa"/>
            <w:tcBorders>
              <w:top w:val="single" w:color="auto" w:sz="4" w:space="0"/>
            </w:tcBorders>
          </w:tcPr>
          <w:p>
            <w:pPr>
              <w:widowControl/>
              <w:spacing w:before="100" w:beforeAutospacing="1" w:after="100" w:afterAutospacing="1" w:line="400" w:lineRule="exact"/>
              <w:rPr>
                <w:rFonts w:ascii="宋体" w:hAnsi="宋体"/>
                <w:sz w:val="24"/>
              </w:rPr>
            </w:pPr>
          </w:p>
        </w:tc>
        <w:tc>
          <w:tcPr>
            <w:tcW w:w="720" w:type="dxa"/>
            <w:tcBorders>
              <w:top w:val="single" w:color="auto" w:sz="4" w:space="0"/>
            </w:tcBorders>
          </w:tcPr>
          <w:p>
            <w:pPr>
              <w:widowControl/>
              <w:spacing w:before="100" w:beforeAutospacing="1" w:after="100" w:afterAutospacing="1" w:line="400" w:lineRule="exact"/>
              <w:rPr>
                <w:rFonts w:ascii="宋体" w:hAnsi="宋体"/>
                <w:sz w:val="24"/>
              </w:rPr>
            </w:pPr>
          </w:p>
        </w:tc>
        <w:tc>
          <w:tcPr>
            <w:tcW w:w="683" w:type="dxa"/>
            <w:tcBorders>
              <w:top w:val="single" w:color="auto" w:sz="4" w:space="0"/>
            </w:tcBorders>
          </w:tcPr>
          <w:p>
            <w:pPr>
              <w:widowControl/>
              <w:spacing w:before="100" w:beforeAutospacing="1" w:after="100" w:afterAutospacing="1" w:line="400" w:lineRule="exact"/>
              <w:rPr>
                <w:rFonts w:ascii="宋体" w:hAnsi="宋体"/>
                <w:sz w:val="24"/>
              </w:rPr>
            </w:pPr>
          </w:p>
        </w:tc>
        <w:tc>
          <w:tcPr>
            <w:tcW w:w="577" w:type="dxa"/>
            <w:tcBorders>
              <w:top w:val="single" w:color="auto" w:sz="4" w:space="0"/>
            </w:tcBorders>
          </w:tcPr>
          <w:p>
            <w:pPr>
              <w:widowControl/>
              <w:spacing w:before="100" w:beforeAutospacing="1" w:after="100" w:afterAutospacing="1" w:line="400" w:lineRule="exact"/>
              <w:rPr>
                <w:rFonts w:ascii="宋体" w:hAnsi="宋体"/>
                <w:sz w:val="24"/>
              </w:rPr>
            </w:pPr>
          </w:p>
        </w:tc>
        <w:tc>
          <w:tcPr>
            <w:tcW w:w="540" w:type="dxa"/>
            <w:tcBorders>
              <w:top w:val="single" w:color="auto" w:sz="4" w:space="0"/>
            </w:tcBorders>
          </w:tcPr>
          <w:p>
            <w:pPr>
              <w:widowControl/>
              <w:spacing w:before="100" w:beforeAutospacing="1" w:after="100" w:afterAutospacing="1" w:line="400" w:lineRule="exact"/>
              <w:rPr>
                <w:rFonts w:ascii="宋体" w:hAnsi="宋体"/>
                <w:sz w:val="24"/>
              </w:rPr>
            </w:pPr>
          </w:p>
        </w:tc>
        <w:tc>
          <w:tcPr>
            <w:tcW w:w="720" w:type="dxa"/>
            <w:tcBorders>
              <w:top w:val="single" w:color="auto" w:sz="4" w:space="0"/>
            </w:tcBorders>
          </w:tcPr>
          <w:p>
            <w:pPr>
              <w:widowControl/>
              <w:spacing w:before="100" w:beforeAutospacing="1" w:after="100" w:afterAutospacing="1" w:line="400" w:lineRule="exact"/>
              <w:rPr>
                <w:rFonts w:ascii="宋体" w:hAnsi="宋体"/>
                <w:sz w:val="24"/>
              </w:rPr>
            </w:pPr>
          </w:p>
        </w:tc>
        <w:tc>
          <w:tcPr>
            <w:tcW w:w="720" w:type="dxa"/>
            <w:tcBorders>
              <w:top w:val="single" w:color="auto" w:sz="4" w:space="0"/>
              <w:right w:val="single" w:color="auto" w:sz="8" w:space="0"/>
            </w:tcBorders>
          </w:tcPr>
          <w:p>
            <w:pPr>
              <w:widowControl/>
              <w:spacing w:before="100" w:beforeAutospacing="1" w:after="100" w:afterAutospacing="1" w:line="400" w:lineRule="exact"/>
              <w:rPr>
                <w:rFonts w:ascii="宋体" w:hAnsi="宋体"/>
                <w:sz w:val="24"/>
              </w:rPr>
            </w:pPr>
          </w:p>
        </w:tc>
      </w:tr>
    </w:tbl>
    <w:p>
      <w:pPr>
        <w:spacing w:line="280" w:lineRule="exact"/>
        <w:rPr>
          <w:rFonts w:ascii="宋体" w:hAnsi="宋体"/>
          <w:sz w:val="24"/>
        </w:rPr>
      </w:pPr>
      <w:r>
        <w:rPr>
          <w:rFonts w:hint="eastAsia" w:ascii="宋体" w:hAnsi="宋体"/>
          <w:sz w:val="24"/>
        </w:rPr>
        <w:t>注：1、如不使用省级或行业建设主管部门发布的计价依据，可不填写定额编号、定额项目名称等。</w:t>
      </w:r>
    </w:p>
    <w:p>
      <w:pPr>
        <w:spacing w:line="280" w:lineRule="exact"/>
        <w:ind w:firstLine="480" w:firstLineChars="200"/>
        <w:rPr>
          <w:rFonts w:ascii="宋体" w:hAnsi="宋体"/>
          <w:sz w:val="24"/>
        </w:rPr>
      </w:pPr>
      <w:r>
        <w:rPr>
          <w:rFonts w:hint="eastAsia" w:ascii="宋体" w:hAnsi="宋体"/>
          <w:sz w:val="24"/>
        </w:rPr>
        <w:t>2、对于具有市场成活报价的项目可不提供分析表。</w:t>
      </w:r>
    </w:p>
    <w:p>
      <w:pPr>
        <w:spacing w:line="280" w:lineRule="exact"/>
        <w:ind w:firstLine="480" w:firstLineChars="200"/>
        <w:rPr>
          <w:rFonts w:ascii="宋体" w:hAnsi="宋体"/>
          <w:sz w:val="24"/>
        </w:rPr>
      </w:pPr>
      <w:r>
        <w:rPr>
          <w:rFonts w:hint="eastAsia" w:ascii="宋体" w:hAnsi="宋体"/>
          <w:sz w:val="24"/>
        </w:rPr>
        <w:t>3、若为暂估价材料，在编码后标注“*”。</w:t>
      </w:r>
    </w:p>
    <w:p>
      <w:pPr>
        <w:spacing w:line="200" w:lineRule="exact"/>
        <w:ind w:firstLine="960" w:firstLineChars="400"/>
        <w:rPr>
          <w:rFonts w:ascii="宋体" w:hAnsi="宋体"/>
          <w:sz w:val="24"/>
        </w:rPr>
      </w:pPr>
    </w:p>
    <w:p>
      <w:pPr>
        <w:rPr>
          <w:rFonts w:ascii="黑体" w:eastAsia="黑体"/>
          <w:sz w:val="24"/>
        </w:rPr>
      </w:pPr>
      <w:r>
        <w:rPr>
          <w:rFonts w:hint="eastAsia" w:ascii="黑体" w:eastAsia="黑体"/>
          <w:sz w:val="24"/>
        </w:rPr>
        <w:t>4.9材料暂估一览表</w:t>
      </w:r>
    </w:p>
    <w:p>
      <w:pPr>
        <w:jc w:val="center"/>
        <w:rPr>
          <w:rFonts w:ascii="黑体" w:eastAsia="黑体"/>
          <w:sz w:val="24"/>
        </w:rPr>
      </w:pPr>
      <w:r>
        <w:rPr>
          <w:rFonts w:hint="eastAsia" w:ascii="黑体" w:eastAsia="黑体"/>
          <w:sz w:val="24"/>
        </w:rPr>
        <w:t>材料暂估一览表</w:t>
      </w:r>
    </w:p>
    <w:p>
      <w:pPr>
        <w:spacing w:line="400" w:lineRule="exact"/>
        <w:rPr>
          <w:sz w:val="24"/>
        </w:rPr>
      </w:pPr>
      <w:r>
        <w:rPr>
          <w:rFonts w:hint="eastAsia"/>
          <w:sz w:val="24"/>
        </w:rPr>
        <w:t>工程名称 ：                        标段:                  第   页   共   页</w:t>
      </w:r>
    </w:p>
    <w:tbl>
      <w:tblPr>
        <w:tblStyle w:val="35"/>
        <w:tblW w:w="9000" w:type="dxa"/>
        <w:tblInd w:w="108" w:type="dxa"/>
        <w:tblLayout w:type="fixed"/>
        <w:tblCellMar>
          <w:top w:w="0" w:type="dxa"/>
          <w:left w:w="108" w:type="dxa"/>
          <w:bottom w:w="0" w:type="dxa"/>
          <w:right w:w="108" w:type="dxa"/>
        </w:tblCellMar>
      </w:tblPr>
      <w:tblGrid>
        <w:gridCol w:w="720"/>
        <w:gridCol w:w="2736"/>
        <w:gridCol w:w="1080"/>
        <w:gridCol w:w="1440"/>
        <w:gridCol w:w="3024"/>
      </w:tblGrid>
      <w:tr>
        <w:tblPrEx>
          <w:tblCellMar>
            <w:top w:w="0" w:type="dxa"/>
            <w:left w:w="108" w:type="dxa"/>
            <w:bottom w:w="0" w:type="dxa"/>
            <w:right w:w="108" w:type="dxa"/>
          </w:tblCellMar>
        </w:tblPrEx>
        <w:trPr>
          <w:trHeight w:val="1102" w:hRule="atLeast"/>
        </w:trPr>
        <w:tc>
          <w:tcPr>
            <w:tcW w:w="720" w:type="dxa"/>
            <w:tcBorders>
              <w:top w:val="single" w:color="auto"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序号</w:t>
            </w:r>
          </w:p>
        </w:tc>
        <w:tc>
          <w:tcPr>
            <w:tcW w:w="2736" w:type="dxa"/>
            <w:tcBorders>
              <w:top w:val="single" w:color="auto" w:sz="8" w:space="0"/>
              <w:left w:val="single" w:color="000000" w:sz="4"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材料名称、规格、型号</w:t>
            </w:r>
          </w:p>
        </w:tc>
        <w:tc>
          <w:tcPr>
            <w:tcW w:w="1080" w:type="dxa"/>
            <w:tcBorders>
              <w:top w:val="single" w:color="auto" w:sz="8" w:space="0"/>
              <w:left w:val="single" w:color="000000" w:sz="4"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计量单位</w:t>
            </w:r>
          </w:p>
        </w:tc>
        <w:tc>
          <w:tcPr>
            <w:tcW w:w="1440" w:type="dxa"/>
            <w:tcBorders>
              <w:top w:val="single" w:color="auto" w:sz="8" w:space="0"/>
              <w:left w:val="single" w:color="000000" w:sz="4"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单价</w:t>
            </w:r>
          </w:p>
          <w:p>
            <w:pPr>
              <w:widowControl/>
              <w:spacing w:line="400" w:lineRule="exact"/>
              <w:jc w:val="center"/>
              <w:rPr>
                <w:rFonts w:ascii="宋体" w:hAnsi="宋体" w:cs="宋体"/>
                <w:kern w:val="0"/>
                <w:sz w:val="24"/>
              </w:rPr>
            </w:pPr>
            <w:r>
              <w:rPr>
                <w:rFonts w:hint="eastAsia" w:ascii="宋体" w:hAnsi="宋体" w:cs="宋体"/>
                <w:kern w:val="0"/>
                <w:sz w:val="24"/>
              </w:rPr>
              <w:t>（元）</w:t>
            </w:r>
          </w:p>
        </w:tc>
        <w:tc>
          <w:tcPr>
            <w:tcW w:w="3024" w:type="dxa"/>
            <w:tcBorders>
              <w:top w:val="single" w:color="auto" w:sz="8" w:space="0"/>
              <w:left w:val="single" w:color="000000" w:sz="4" w:space="0"/>
              <w:bottom w:val="single" w:color="000000" w:sz="4" w:space="0"/>
              <w:right w:val="single" w:color="auto" w:sz="8" w:space="0"/>
            </w:tcBorders>
            <w:vAlign w:val="center"/>
          </w:tcPr>
          <w:p>
            <w:pPr>
              <w:spacing w:line="400" w:lineRule="exact"/>
              <w:jc w:val="center"/>
              <w:rPr>
                <w:rFonts w:ascii="宋体" w:hAnsi="宋体" w:cs="宋体"/>
                <w:w w:val="90"/>
                <w:kern w:val="0"/>
                <w:sz w:val="24"/>
              </w:rPr>
            </w:pPr>
            <w:r>
              <w:rPr>
                <w:rFonts w:hint="eastAsia" w:ascii="宋体" w:hAnsi="宋体" w:cs="宋体"/>
                <w:kern w:val="0"/>
                <w:sz w:val="24"/>
              </w:rPr>
              <w:t>备      注</w:t>
            </w: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w w:val="90"/>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ind w:firstLine="950" w:firstLineChars="396"/>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w w:val="90"/>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72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000000" w:sz="4" w:space="0"/>
              <w:left w:val="nil"/>
              <w:bottom w:val="single" w:color="000000"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000000" w:sz="4" w:space="0"/>
              <w:left w:val="single" w:color="000000"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95" w:hRule="atLeast"/>
        </w:trPr>
        <w:tc>
          <w:tcPr>
            <w:tcW w:w="720" w:type="dxa"/>
            <w:tcBorders>
              <w:top w:val="single" w:color="auto" w:sz="4" w:space="0"/>
              <w:left w:val="single" w:color="auto" w:sz="8" w:space="0"/>
              <w:bottom w:val="single" w:color="auto" w:sz="4"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auto" w:sz="4" w:space="0"/>
              <w:left w:val="nil"/>
              <w:bottom w:val="single" w:color="auto" w:sz="4"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auto" w:sz="4" w:space="0"/>
              <w:left w:val="nil"/>
              <w:bottom w:val="single" w:color="auto"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auto" w:sz="4" w:space="0"/>
              <w:left w:val="nil"/>
              <w:bottom w:val="single" w:color="auto" w:sz="4"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auto" w:sz="4" w:space="0"/>
              <w:left w:val="single" w:color="000000" w:sz="4" w:space="0"/>
              <w:bottom w:val="single" w:color="auto"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73" w:hRule="atLeast"/>
        </w:trPr>
        <w:tc>
          <w:tcPr>
            <w:tcW w:w="720" w:type="dxa"/>
            <w:tcBorders>
              <w:top w:val="single" w:color="auto" w:sz="4" w:space="0"/>
              <w:left w:val="single" w:color="auto" w:sz="8" w:space="0"/>
              <w:bottom w:val="single" w:color="auto" w:sz="8" w:space="0"/>
              <w:right w:val="single" w:color="000000" w:sz="4" w:space="0"/>
            </w:tcBorders>
            <w:vAlign w:val="center"/>
          </w:tcPr>
          <w:p>
            <w:pPr>
              <w:widowControl/>
              <w:spacing w:line="400" w:lineRule="exact"/>
              <w:jc w:val="center"/>
              <w:rPr>
                <w:rFonts w:ascii="宋体" w:hAnsi="宋体" w:cs="宋体"/>
                <w:kern w:val="0"/>
                <w:sz w:val="24"/>
              </w:rPr>
            </w:pPr>
          </w:p>
        </w:tc>
        <w:tc>
          <w:tcPr>
            <w:tcW w:w="2736" w:type="dxa"/>
            <w:tcBorders>
              <w:top w:val="single" w:color="auto" w:sz="4" w:space="0"/>
              <w:left w:val="nil"/>
              <w:bottom w:val="single" w:color="auto" w:sz="8" w:space="0"/>
              <w:right w:val="single" w:color="000000" w:sz="4" w:space="0"/>
            </w:tcBorders>
            <w:vAlign w:val="center"/>
          </w:tcPr>
          <w:p>
            <w:pPr>
              <w:widowControl/>
              <w:spacing w:line="400" w:lineRule="exact"/>
              <w:rPr>
                <w:rFonts w:ascii="宋体" w:hAnsi="宋体" w:cs="宋体"/>
                <w:kern w:val="0"/>
                <w:sz w:val="24"/>
              </w:rPr>
            </w:pPr>
          </w:p>
        </w:tc>
        <w:tc>
          <w:tcPr>
            <w:tcW w:w="1080" w:type="dxa"/>
            <w:tcBorders>
              <w:top w:val="single" w:color="auto" w:sz="4" w:space="0"/>
              <w:left w:val="nil"/>
              <w:bottom w:val="single" w:color="auto" w:sz="8"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auto" w:sz="4" w:space="0"/>
              <w:left w:val="nil"/>
              <w:bottom w:val="single" w:color="auto" w:sz="8" w:space="0"/>
              <w:right w:val="single" w:color="000000" w:sz="4" w:space="0"/>
            </w:tcBorders>
            <w:vAlign w:val="center"/>
          </w:tcPr>
          <w:p>
            <w:pPr>
              <w:widowControl/>
              <w:spacing w:line="400" w:lineRule="exact"/>
              <w:jc w:val="right"/>
              <w:rPr>
                <w:rFonts w:ascii="宋体" w:hAnsi="宋体" w:cs="宋体"/>
                <w:kern w:val="0"/>
                <w:sz w:val="24"/>
              </w:rPr>
            </w:pPr>
          </w:p>
        </w:tc>
        <w:tc>
          <w:tcPr>
            <w:tcW w:w="3024" w:type="dxa"/>
            <w:tcBorders>
              <w:top w:val="single" w:color="auto" w:sz="4" w:space="0"/>
              <w:left w:val="single" w:color="000000" w:sz="4" w:space="0"/>
              <w:bottom w:val="single" w:color="auto" w:sz="8" w:space="0"/>
              <w:right w:val="single" w:color="auto" w:sz="8" w:space="0"/>
            </w:tcBorders>
            <w:vAlign w:val="center"/>
          </w:tcPr>
          <w:p>
            <w:pPr>
              <w:widowControl/>
              <w:spacing w:line="400" w:lineRule="exact"/>
              <w:jc w:val="right"/>
              <w:rPr>
                <w:rFonts w:ascii="宋体" w:hAnsi="宋体" w:cs="宋体"/>
                <w:kern w:val="0"/>
                <w:sz w:val="24"/>
              </w:rPr>
            </w:pPr>
          </w:p>
        </w:tc>
      </w:tr>
    </w:tbl>
    <w:p>
      <w:pPr>
        <w:rPr>
          <w:rFonts w:ascii="宋体" w:hAnsi="宋体"/>
          <w:sz w:val="24"/>
        </w:rPr>
      </w:pPr>
      <w:r>
        <w:rPr>
          <w:rFonts w:hint="eastAsia" w:ascii="宋体" w:hAnsi="宋体"/>
          <w:sz w:val="24"/>
        </w:rPr>
        <w:t>注：报价时，</w:t>
      </w:r>
      <w:r>
        <w:rPr>
          <w:rFonts w:hint="eastAsia" w:ascii="宋体" w:hAnsi="宋体"/>
          <w:sz w:val="24"/>
          <w:lang w:eastAsia="zh-CN"/>
        </w:rPr>
        <w:t>供应商</w:t>
      </w:r>
      <w:r>
        <w:rPr>
          <w:rFonts w:hint="eastAsia" w:ascii="宋体" w:hAnsi="宋体"/>
          <w:sz w:val="24"/>
        </w:rPr>
        <w:t>按</w:t>
      </w:r>
      <w:r>
        <w:rPr>
          <w:rFonts w:hint="eastAsia" w:ascii="宋体" w:hAnsi="宋体"/>
          <w:sz w:val="24"/>
          <w:lang w:eastAsia="zh-CN"/>
        </w:rPr>
        <w:t>采购</w:t>
      </w:r>
      <w:r>
        <w:rPr>
          <w:rFonts w:hint="eastAsia" w:ascii="宋体" w:hAnsi="宋体"/>
          <w:sz w:val="24"/>
        </w:rPr>
        <w:t>人在工程量清单中提供的暂估材料单价计入到相应项目综合单价中，备注为暂估清单综合单价的，</w:t>
      </w:r>
      <w:r>
        <w:rPr>
          <w:rFonts w:hint="eastAsia" w:ascii="宋体" w:hAnsi="宋体"/>
          <w:sz w:val="24"/>
          <w:lang w:eastAsia="zh-CN"/>
        </w:rPr>
        <w:t>供应商</w:t>
      </w:r>
      <w:r>
        <w:rPr>
          <w:rFonts w:hint="eastAsia" w:ascii="宋体" w:hAnsi="宋体"/>
          <w:sz w:val="24"/>
        </w:rPr>
        <w:t>报价的综合单价应与</w:t>
      </w:r>
      <w:r>
        <w:rPr>
          <w:rFonts w:hint="eastAsia" w:ascii="宋体" w:hAnsi="宋体"/>
          <w:sz w:val="24"/>
          <w:lang w:eastAsia="zh-CN"/>
        </w:rPr>
        <w:t>采购</w:t>
      </w:r>
      <w:r>
        <w:rPr>
          <w:rFonts w:hint="eastAsia" w:ascii="宋体" w:hAnsi="宋体"/>
          <w:sz w:val="24"/>
        </w:rPr>
        <w:t>人提供的暂估清单综合单价一致。</w:t>
      </w:r>
    </w:p>
    <w:p>
      <w:pPr>
        <w:rPr>
          <w:rFonts w:hint="eastAsia" w:ascii="黑体" w:eastAsia="黑体"/>
          <w:sz w:val="24"/>
        </w:rPr>
      </w:pPr>
    </w:p>
    <w:p>
      <w:pPr>
        <w:rPr>
          <w:rFonts w:ascii="黑体" w:eastAsia="黑体"/>
          <w:sz w:val="24"/>
        </w:rPr>
      </w:pPr>
      <w:r>
        <w:rPr>
          <w:rFonts w:hint="eastAsia" w:ascii="黑体" w:eastAsia="黑体"/>
          <w:sz w:val="24"/>
        </w:rPr>
        <w:t>4.10工料机汇总表</w:t>
      </w:r>
    </w:p>
    <w:p>
      <w:pPr>
        <w:jc w:val="center"/>
        <w:rPr>
          <w:rFonts w:ascii="黑体" w:eastAsia="黑体"/>
          <w:sz w:val="24"/>
        </w:rPr>
      </w:pPr>
      <w:r>
        <w:rPr>
          <w:rFonts w:hint="eastAsia" w:ascii="黑体" w:eastAsia="黑体"/>
          <w:sz w:val="24"/>
        </w:rPr>
        <w:t>工料机汇总表</w:t>
      </w:r>
    </w:p>
    <w:p>
      <w:pPr>
        <w:spacing w:line="400" w:lineRule="exact"/>
        <w:rPr>
          <w:sz w:val="24"/>
        </w:rPr>
      </w:pPr>
      <w:r>
        <w:rPr>
          <w:rFonts w:hint="eastAsia"/>
          <w:sz w:val="24"/>
        </w:rPr>
        <w:t>工程名称 ：                        标段：                 第   页   共   页</w:t>
      </w:r>
    </w:p>
    <w:tbl>
      <w:tblPr>
        <w:tblStyle w:val="35"/>
        <w:tblW w:w="9000" w:type="dxa"/>
        <w:tblInd w:w="108" w:type="dxa"/>
        <w:tblLayout w:type="fixed"/>
        <w:tblCellMar>
          <w:top w:w="0" w:type="dxa"/>
          <w:left w:w="108" w:type="dxa"/>
          <w:bottom w:w="0" w:type="dxa"/>
          <w:right w:w="108" w:type="dxa"/>
        </w:tblCellMar>
      </w:tblPr>
      <w:tblGrid>
        <w:gridCol w:w="540"/>
        <w:gridCol w:w="1440"/>
        <w:gridCol w:w="2520"/>
        <w:gridCol w:w="720"/>
        <w:gridCol w:w="900"/>
        <w:gridCol w:w="1080"/>
        <w:gridCol w:w="900"/>
        <w:gridCol w:w="900"/>
      </w:tblGrid>
      <w:tr>
        <w:tblPrEx>
          <w:tblCellMar>
            <w:top w:w="0" w:type="dxa"/>
            <w:left w:w="108" w:type="dxa"/>
            <w:bottom w:w="0" w:type="dxa"/>
            <w:right w:w="108" w:type="dxa"/>
          </w:tblCellMar>
        </w:tblPrEx>
        <w:trPr>
          <w:trHeight w:val="510" w:hRule="atLeast"/>
        </w:trPr>
        <w:tc>
          <w:tcPr>
            <w:tcW w:w="540" w:type="dxa"/>
            <w:tcBorders>
              <w:top w:val="single" w:color="auto"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序号</w:t>
            </w:r>
          </w:p>
        </w:tc>
        <w:tc>
          <w:tcPr>
            <w:tcW w:w="144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工料机</w:t>
            </w:r>
          </w:p>
          <w:p>
            <w:pPr>
              <w:widowControl/>
              <w:spacing w:line="400" w:lineRule="exact"/>
              <w:jc w:val="center"/>
              <w:rPr>
                <w:rFonts w:ascii="宋体" w:hAnsi="宋体" w:cs="宋体"/>
                <w:kern w:val="0"/>
                <w:sz w:val="24"/>
              </w:rPr>
            </w:pPr>
            <w:r>
              <w:rPr>
                <w:rFonts w:hint="eastAsia" w:ascii="宋体" w:hAnsi="宋体" w:cs="宋体"/>
                <w:kern w:val="0"/>
                <w:sz w:val="24"/>
              </w:rPr>
              <w:t>编码</w:t>
            </w:r>
          </w:p>
        </w:tc>
        <w:tc>
          <w:tcPr>
            <w:tcW w:w="252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名称、规格、型号</w:t>
            </w:r>
          </w:p>
        </w:tc>
        <w:tc>
          <w:tcPr>
            <w:tcW w:w="72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单位</w:t>
            </w:r>
          </w:p>
        </w:tc>
        <w:tc>
          <w:tcPr>
            <w:tcW w:w="90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数量</w:t>
            </w:r>
          </w:p>
        </w:tc>
        <w:tc>
          <w:tcPr>
            <w:tcW w:w="108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单价</w:t>
            </w:r>
          </w:p>
        </w:tc>
        <w:tc>
          <w:tcPr>
            <w:tcW w:w="900" w:type="dxa"/>
            <w:tcBorders>
              <w:top w:val="single" w:color="auto" w:sz="8" w:space="0"/>
              <w:left w:val="nil"/>
              <w:bottom w:val="single" w:color="000000" w:sz="4" w:space="0"/>
              <w:right w:val="single" w:color="000000" w:sz="4" w:space="0"/>
            </w:tcBorders>
            <w:vAlign w:val="center"/>
          </w:tcPr>
          <w:p>
            <w:pPr>
              <w:widowControl/>
              <w:spacing w:line="400" w:lineRule="exact"/>
              <w:ind w:left="-107" w:leftChars="-51" w:right="-107" w:rightChars="-51" w:firstLine="144" w:firstLineChars="60"/>
              <w:jc w:val="center"/>
              <w:rPr>
                <w:rFonts w:ascii="宋体" w:hAnsi="宋体" w:cs="宋体"/>
                <w:kern w:val="0"/>
                <w:sz w:val="24"/>
              </w:rPr>
            </w:pPr>
            <w:r>
              <w:rPr>
                <w:rFonts w:hint="eastAsia" w:ascii="宋体" w:hAnsi="宋体" w:cs="宋体"/>
                <w:kern w:val="0"/>
                <w:sz w:val="24"/>
              </w:rPr>
              <w:t>合价</w:t>
            </w:r>
          </w:p>
        </w:tc>
        <w:tc>
          <w:tcPr>
            <w:tcW w:w="900" w:type="dxa"/>
            <w:tcBorders>
              <w:top w:val="single" w:color="auto"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备注</w:t>
            </w: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480" w:hRule="atLeast"/>
        </w:trPr>
        <w:tc>
          <w:tcPr>
            <w:tcW w:w="540" w:type="dxa"/>
            <w:tcBorders>
              <w:top w:val="single" w:color="000000" w:sz="4" w:space="0"/>
              <w:left w:val="single" w:color="auto" w:sz="8" w:space="0"/>
              <w:bottom w:val="single" w:color="auto"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auto"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auto"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auto"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auto"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auto"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auto"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auto"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465" w:hRule="atLeast"/>
        </w:trPr>
        <w:tc>
          <w:tcPr>
            <w:tcW w:w="540" w:type="dxa"/>
            <w:tcBorders>
              <w:top w:val="single" w:color="auto"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auto"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auto"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auto"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auto"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auto"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auto"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auto"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合计</w:t>
            </w: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left"/>
              <w:rPr>
                <w:rFonts w:ascii="宋体" w:hAnsi="宋体" w:cs="宋体"/>
                <w:kern w:val="0"/>
                <w:sz w:val="24"/>
              </w:rPr>
            </w:pP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其中：人工费合计</w:t>
            </w: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 xml:space="preserve">      材料费合计</w:t>
            </w: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其中：暂估材料费</w:t>
            </w:r>
          </w:p>
        </w:tc>
        <w:tc>
          <w:tcPr>
            <w:tcW w:w="72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108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r>
      <w:tr>
        <w:tblPrEx>
          <w:tblCellMar>
            <w:top w:w="0" w:type="dxa"/>
            <w:left w:w="108" w:type="dxa"/>
            <w:bottom w:w="0" w:type="dxa"/>
            <w:right w:w="108" w:type="dxa"/>
          </w:tblCellMar>
        </w:tblPrEx>
        <w:trPr>
          <w:trHeight w:val="510" w:hRule="atLeast"/>
        </w:trPr>
        <w:tc>
          <w:tcPr>
            <w:tcW w:w="540" w:type="dxa"/>
            <w:tcBorders>
              <w:top w:val="single" w:color="000000" w:sz="4" w:space="0"/>
              <w:left w:val="single" w:color="auto" w:sz="8" w:space="0"/>
              <w:bottom w:val="single" w:color="auto" w:sz="8"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single" w:color="000000" w:sz="4" w:space="0"/>
              <w:left w:val="nil"/>
              <w:bottom w:val="single" w:color="auto" w:sz="8" w:space="0"/>
              <w:right w:val="single" w:color="000000" w:sz="4" w:space="0"/>
            </w:tcBorders>
            <w:vAlign w:val="center"/>
          </w:tcPr>
          <w:p>
            <w:pPr>
              <w:widowControl/>
              <w:spacing w:line="400" w:lineRule="exact"/>
              <w:jc w:val="center"/>
              <w:rPr>
                <w:rFonts w:ascii="宋体" w:hAnsi="宋体" w:cs="宋体"/>
                <w:kern w:val="0"/>
                <w:sz w:val="24"/>
              </w:rPr>
            </w:pPr>
          </w:p>
        </w:tc>
        <w:tc>
          <w:tcPr>
            <w:tcW w:w="2520" w:type="dxa"/>
            <w:tcBorders>
              <w:top w:val="single" w:color="000000" w:sz="4" w:space="0"/>
              <w:left w:val="nil"/>
              <w:bottom w:val="single" w:color="auto" w:sz="8" w:space="0"/>
              <w:right w:val="single" w:color="000000" w:sz="4" w:space="0"/>
            </w:tcBorders>
            <w:vAlign w:val="center"/>
          </w:tcPr>
          <w:p>
            <w:pPr>
              <w:widowControl/>
              <w:spacing w:line="400" w:lineRule="exact"/>
              <w:ind w:firstLine="720" w:firstLineChars="300"/>
              <w:jc w:val="left"/>
              <w:rPr>
                <w:rFonts w:ascii="宋体" w:hAnsi="宋体" w:cs="宋体"/>
                <w:kern w:val="0"/>
                <w:sz w:val="24"/>
              </w:rPr>
            </w:pPr>
            <w:r>
              <w:rPr>
                <w:rFonts w:hint="eastAsia" w:ascii="宋体" w:hAnsi="宋体" w:cs="宋体"/>
                <w:kern w:val="0"/>
                <w:sz w:val="24"/>
              </w:rPr>
              <w:t>机械费合计</w:t>
            </w:r>
          </w:p>
        </w:tc>
        <w:tc>
          <w:tcPr>
            <w:tcW w:w="720" w:type="dxa"/>
            <w:tcBorders>
              <w:top w:val="single" w:color="000000" w:sz="4" w:space="0"/>
              <w:left w:val="nil"/>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1080" w:type="dxa"/>
            <w:tcBorders>
              <w:top w:val="single" w:color="000000" w:sz="4" w:space="0"/>
              <w:left w:val="nil"/>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c>
          <w:tcPr>
            <w:tcW w:w="900" w:type="dxa"/>
            <w:tcBorders>
              <w:top w:val="single" w:color="000000" w:sz="4" w:space="0"/>
              <w:left w:val="nil"/>
              <w:bottom w:val="single" w:color="auto" w:sz="8"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single" w:color="000000" w:sz="4" w:space="0"/>
              <w:left w:val="nil"/>
              <w:bottom w:val="single" w:color="auto" w:sz="8"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w:t>
            </w:r>
          </w:p>
        </w:tc>
      </w:tr>
    </w:tbl>
    <w:p>
      <w:pPr>
        <w:spacing w:line="360" w:lineRule="exact"/>
        <w:ind w:firstLine="480" w:firstLineChars="200"/>
        <w:rPr>
          <w:sz w:val="24"/>
        </w:rPr>
      </w:pPr>
      <w:r>
        <w:rPr>
          <w:rFonts w:hint="eastAsia"/>
          <w:sz w:val="24"/>
        </w:rPr>
        <w:t>注：1.暂估价的材料，在备注栏内标注“暂估价”。</w:t>
      </w:r>
    </w:p>
    <w:p>
      <w:pPr>
        <w:rPr>
          <w:sz w:val="24"/>
        </w:rPr>
      </w:pPr>
      <w:r>
        <w:rPr>
          <w:rFonts w:hint="eastAsia"/>
          <w:sz w:val="24"/>
        </w:rPr>
        <w:t xml:space="preserve"> 2.除暂估材料的单价外，本表中各项内容均应根据</w:t>
      </w:r>
      <w:r>
        <w:rPr>
          <w:rFonts w:hint="eastAsia"/>
          <w:sz w:val="24"/>
          <w:lang w:eastAsia="zh-CN"/>
        </w:rPr>
        <w:t>供应商</w:t>
      </w:r>
      <w:r>
        <w:rPr>
          <w:rFonts w:hint="eastAsia"/>
          <w:sz w:val="24"/>
        </w:rPr>
        <w:t>的自主报价汇总而成。</w:t>
      </w:r>
    </w:p>
    <w:p>
      <w:pPr>
        <w:rPr>
          <w:rFonts w:hint="eastAsia" w:ascii="黑体" w:eastAsia="黑体"/>
          <w:sz w:val="24"/>
        </w:rPr>
      </w:pPr>
      <w:r>
        <w:rPr>
          <w:rFonts w:hint="eastAsia" w:ascii="黑体" w:eastAsia="黑体"/>
          <w:sz w:val="24"/>
        </w:rPr>
        <w:br w:type="page"/>
      </w:r>
    </w:p>
    <w:p>
      <w:pPr>
        <w:rPr>
          <w:rFonts w:ascii="黑体" w:eastAsia="黑体"/>
          <w:sz w:val="24"/>
        </w:rPr>
      </w:pPr>
      <w:r>
        <w:rPr>
          <w:rFonts w:hint="eastAsia" w:ascii="黑体" w:eastAsia="黑体"/>
          <w:sz w:val="24"/>
        </w:rPr>
        <w:t>4.11措施项目清单计价汇总表</w:t>
      </w:r>
    </w:p>
    <w:p>
      <w:pPr>
        <w:jc w:val="center"/>
        <w:rPr>
          <w:rFonts w:ascii="黑体" w:eastAsia="黑体"/>
          <w:sz w:val="24"/>
        </w:rPr>
      </w:pPr>
      <w:r>
        <w:rPr>
          <w:rFonts w:hint="eastAsia" w:ascii="黑体" w:eastAsia="黑体"/>
          <w:sz w:val="24"/>
        </w:rPr>
        <w:t>措施项目清单计价汇总表</w:t>
      </w:r>
    </w:p>
    <w:p>
      <w:pPr>
        <w:spacing w:line="400" w:lineRule="exact"/>
        <w:rPr>
          <w:sz w:val="24"/>
        </w:rPr>
      </w:pPr>
      <w:r>
        <w:rPr>
          <w:rFonts w:hint="eastAsia"/>
          <w:sz w:val="24"/>
        </w:rPr>
        <w:t>工程名称 ：                        标段：                第   页   共   页</w:t>
      </w:r>
    </w:p>
    <w:tbl>
      <w:tblPr>
        <w:tblStyle w:val="35"/>
        <w:tblW w:w="9600" w:type="dxa"/>
        <w:tblInd w:w="108" w:type="dxa"/>
        <w:tblLayout w:type="fixed"/>
        <w:tblCellMar>
          <w:top w:w="0" w:type="dxa"/>
          <w:left w:w="108" w:type="dxa"/>
          <w:bottom w:w="0" w:type="dxa"/>
          <w:right w:w="108" w:type="dxa"/>
        </w:tblCellMar>
      </w:tblPr>
      <w:tblGrid>
        <w:gridCol w:w="960"/>
        <w:gridCol w:w="5760"/>
        <w:gridCol w:w="2880"/>
      </w:tblGrid>
      <w:tr>
        <w:tblPrEx>
          <w:tblCellMar>
            <w:top w:w="0" w:type="dxa"/>
            <w:left w:w="108" w:type="dxa"/>
            <w:bottom w:w="0" w:type="dxa"/>
            <w:right w:w="108" w:type="dxa"/>
          </w:tblCellMar>
        </w:tblPrEx>
        <w:trPr>
          <w:trHeight w:val="696" w:hRule="atLeast"/>
        </w:trPr>
        <w:tc>
          <w:tcPr>
            <w:tcW w:w="960" w:type="dxa"/>
            <w:tcBorders>
              <w:top w:val="single" w:color="auto"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序号</w:t>
            </w:r>
          </w:p>
        </w:tc>
        <w:tc>
          <w:tcPr>
            <w:tcW w:w="576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项目名称</w:t>
            </w:r>
          </w:p>
        </w:tc>
        <w:tc>
          <w:tcPr>
            <w:tcW w:w="2880" w:type="dxa"/>
            <w:tcBorders>
              <w:top w:val="single" w:color="auto"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金额（元）</w:t>
            </w: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1</w:t>
            </w: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措施项目清单计价（一）</w:t>
            </w: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2</w:t>
            </w: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措施项目清单计价（二）</w:t>
            </w: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00" w:hRule="atLeast"/>
        </w:trPr>
        <w:tc>
          <w:tcPr>
            <w:tcW w:w="96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576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88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93" w:hRule="atLeast"/>
        </w:trPr>
        <w:tc>
          <w:tcPr>
            <w:tcW w:w="6720" w:type="dxa"/>
            <w:gridSpan w:val="2"/>
            <w:tcBorders>
              <w:top w:val="single" w:color="000000" w:sz="4" w:space="0"/>
              <w:left w:val="single" w:color="auto" w:sz="8" w:space="0"/>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合  计</w:t>
            </w:r>
          </w:p>
        </w:tc>
        <w:tc>
          <w:tcPr>
            <w:tcW w:w="2880" w:type="dxa"/>
            <w:tcBorders>
              <w:top w:val="single" w:color="000000" w:sz="4" w:space="0"/>
              <w:left w:val="nil"/>
              <w:bottom w:val="single" w:color="auto" w:sz="8" w:space="0"/>
              <w:right w:val="single" w:color="auto" w:sz="8" w:space="0"/>
            </w:tcBorders>
            <w:vAlign w:val="center"/>
          </w:tcPr>
          <w:p>
            <w:pPr>
              <w:widowControl/>
              <w:spacing w:line="400" w:lineRule="exact"/>
              <w:jc w:val="right"/>
              <w:rPr>
                <w:rFonts w:ascii="宋体" w:hAnsi="宋体" w:cs="宋体"/>
                <w:kern w:val="0"/>
                <w:sz w:val="24"/>
              </w:rPr>
            </w:pPr>
          </w:p>
        </w:tc>
      </w:tr>
    </w:tbl>
    <w:p>
      <w:pPr>
        <w:rPr>
          <w:rFonts w:ascii="黑体" w:eastAsia="黑体"/>
          <w:sz w:val="24"/>
        </w:rPr>
      </w:pPr>
      <w:r>
        <w:rPr>
          <w:rFonts w:hint="eastAsia" w:ascii="黑体" w:eastAsia="黑体"/>
          <w:sz w:val="24"/>
        </w:rPr>
        <w:br w:type="page"/>
      </w:r>
    </w:p>
    <w:p>
      <w:pPr>
        <w:rPr>
          <w:rFonts w:ascii="黑体" w:eastAsia="黑体"/>
          <w:sz w:val="24"/>
        </w:rPr>
      </w:pPr>
      <w:r>
        <w:rPr>
          <w:rFonts w:hint="eastAsia" w:ascii="黑体" w:eastAsia="黑体"/>
          <w:sz w:val="24"/>
        </w:rPr>
        <w:t>4.11-1措施项目清单与计价表(一)</w:t>
      </w:r>
    </w:p>
    <w:p>
      <w:pPr>
        <w:spacing w:beforeLines="50" w:afterLines="50"/>
        <w:jc w:val="center"/>
        <w:rPr>
          <w:rFonts w:ascii="黑体" w:eastAsia="黑体"/>
          <w:sz w:val="24"/>
        </w:rPr>
      </w:pPr>
      <w:r>
        <w:rPr>
          <w:rFonts w:hint="eastAsia" w:ascii="黑体" w:eastAsia="黑体"/>
          <w:sz w:val="24"/>
        </w:rPr>
        <w:t>措施项目清单与计价表(一)</w:t>
      </w:r>
    </w:p>
    <w:p>
      <w:pPr>
        <w:spacing w:line="400" w:lineRule="exact"/>
        <w:rPr>
          <w:sz w:val="24"/>
        </w:rPr>
      </w:pPr>
      <w:r>
        <w:rPr>
          <w:rFonts w:hint="eastAsia"/>
          <w:sz w:val="24"/>
        </w:rPr>
        <w:t>工程名称 ：                        标段：                 第   页   共   页</w:t>
      </w:r>
    </w:p>
    <w:tbl>
      <w:tblPr>
        <w:tblStyle w:val="35"/>
        <w:tblW w:w="9180" w:type="dxa"/>
        <w:tblInd w:w="108" w:type="dxa"/>
        <w:tblLayout w:type="fixed"/>
        <w:tblCellMar>
          <w:top w:w="0" w:type="dxa"/>
          <w:left w:w="108" w:type="dxa"/>
          <w:bottom w:w="0" w:type="dxa"/>
          <w:right w:w="108" w:type="dxa"/>
        </w:tblCellMar>
      </w:tblPr>
      <w:tblGrid>
        <w:gridCol w:w="576"/>
        <w:gridCol w:w="3384"/>
        <w:gridCol w:w="1440"/>
        <w:gridCol w:w="1080"/>
        <w:gridCol w:w="1469"/>
        <w:gridCol w:w="1231"/>
      </w:tblGrid>
      <w:tr>
        <w:tblPrEx>
          <w:tblCellMar>
            <w:top w:w="0" w:type="dxa"/>
            <w:left w:w="108" w:type="dxa"/>
            <w:bottom w:w="0" w:type="dxa"/>
            <w:right w:w="108" w:type="dxa"/>
          </w:tblCellMar>
        </w:tblPrEx>
        <w:trPr>
          <w:trHeight w:val="791" w:hRule="atLeast"/>
        </w:trPr>
        <w:tc>
          <w:tcPr>
            <w:tcW w:w="576" w:type="dxa"/>
            <w:tcBorders>
              <w:top w:val="single" w:color="auto"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序号</w:t>
            </w:r>
          </w:p>
        </w:tc>
        <w:tc>
          <w:tcPr>
            <w:tcW w:w="3384"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项目名称</w:t>
            </w:r>
          </w:p>
        </w:tc>
        <w:tc>
          <w:tcPr>
            <w:tcW w:w="144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计算基础</w:t>
            </w:r>
          </w:p>
        </w:tc>
        <w:tc>
          <w:tcPr>
            <w:tcW w:w="108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费 率（%）</w:t>
            </w:r>
          </w:p>
        </w:tc>
        <w:tc>
          <w:tcPr>
            <w:tcW w:w="1469" w:type="dxa"/>
            <w:tcBorders>
              <w:top w:val="single" w:color="auto" w:sz="8" w:space="0"/>
              <w:left w:val="nil"/>
              <w:bottom w:val="single" w:color="000000" w:sz="4" w:space="0"/>
              <w:right w:val="single" w:color="auto"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金额（元）</w:t>
            </w:r>
          </w:p>
        </w:tc>
        <w:tc>
          <w:tcPr>
            <w:tcW w:w="1231" w:type="dxa"/>
            <w:tcBorders>
              <w:top w:val="single" w:color="auto" w:sz="8" w:space="0"/>
              <w:left w:val="single" w:color="auto" w:sz="4" w:space="0"/>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备注</w:t>
            </w: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950"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b/>
                <w:bCs/>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b/>
                <w:bCs/>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b/>
                <w:bCs/>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76"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38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8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469"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6480" w:type="dxa"/>
            <w:gridSpan w:val="4"/>
            <w:tcBorders>
              <w:top w:val="single" w:color="000000" w:sz="4" w:space="0"/>
              <w:left w:val="single" w:color="auto" w:sz="8" w:space="0"/>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合    计</w:t>
            </w:r>
          </w:p>
        </w:tc>
        <w:tc>
          <w:tcPr>
            <w:tcW w:w="1469" w:type="dxa"/>
            <w:tcBorders>
              <w:top w:val="nil"/>
              <w:left w:val="nil"/>
              <w:bottom w:val="single" w:color="auto" w:sz="8" w:space="0"/>
              <w:right w:val="single" w:color="auto" w:sz="4" w:space="0"/>
            </w:tcBorders>
            <w:vAlign w:val="center"/>
          </w:tcPr>
          <w:p>
            <w:pPr>
              <w:widowControl/>
              <w:spacing w:line="400" w:lineRule="exact"/>
              <w:jc w:val="right"/>
              <w:rPr>
                <w:rFonts w:ascii="宋体" w:hAnsi="宋体" w:cs="宋体"/>
                <w:kern w:val="0"/>
                <w:sz w:val="24"/>
              </w:rPr>
            </w:pPr>
          </w:p>
        </w:tc>
        <w:tc>
          <w:tcPr>
            <w:tcW w:w="1231" w:type="dxa"/>
            <w:tcBorders>
              <w:top w:val="nil"/>
              <w:left w:val="single" w:color="auto" w:sz="4" w:space="0"/>
              <w:bottom w:val="single" w:color="auto" w:sz="8" w:space="0"/>
              <w:right w:val="single" w:color="auto" w:sz="8" w:space="0"/>
            </w:tcBorders>
            <w:vAlign w:val="center"/>
          </w:tcPr>
          <w:p>
            <w:pPr>
              <w:widowControl/>
              <w:spacing w:line="400" w:lineRule="exact"/>
              <w:jc w:val="right"/>
              <w:rPr>
                <w:rFonts w:ascii="宋体" w:hAnsi="宋体" w:cs="宋体"/>
                <w:kern w:val="0"/>
                <w:sz w:val="24"/>
              </w:rPr>
            </w:pPr>
          </w:p>
        </w:tc>
      </w:tr>
    </w:tbl>
    <w:p>
      <w:pPr>
        <w:spacing w:line="360" w:lineRule="exact"/>
        <w:ind w:firstLine="480" w:firstLineChars="200"/>
        <w:rPr>
          <w:rFonts w:ascii="宋体" w:hAnsi="宋体"/>
          <w:sz w:val="24"/>
        </w:rPr>
      </w:pPr>
      <w:r>
        <w:rPr>
          <w:rFonts w:hint="eastAsia" w:ascii="宋体" w:hAnsi="宋体"/>
          <w:sz w:val="24"/>
        </w:rPr>
        <w:t>注：1、本表适用于以“项”计价的措施费</w:t>
      </w:r>
      <w:r>
        <w:rPr>
          <w:rFonts w:hint="eastAsia"/>
          <w:sz w:val="24"/>
        </w:rPr>
        <w:t>，</w:t>
      </w:r>
      <w:r>
        <w:rPr>
          <w:rFonts w:hint="eastAsia" w:ascii="宋体" w:hAnsi="宋体"/>
          <w:sz w:val="24"/>
          <w:lang w:eastAsia="zh-CN"/>
        </w:rPr>
        <w:t>供应商</w:t>
      </w:r>
      <w:r>
        <w:rPr>
          <w:rFonts w:hint="eastAsia" w:ascii="宋体" w:hAnsi="宋体"/>
          <w:sz w:val="24"/>
        </w:rPr>
        <w:t>可自行增加项目。</w:t>
      </w:r>
    </w:p>
    <w:p>
      <w:pPr>
        <w:spacing w:line="360" w:lineRule="exact"/>
        <w:ind w:firstLine="960" w:firstLineChars="400"/>
        <w:rPr>
          <w:rFonts w:ascii="宋体" w:hAnsi="宋体"/>
          <w:sz w:val="24"/>
        </w:rPr>
      </w:pPr>
      <w:r>
        <w:rPr>
          <w:rFonts w:hint="eastAsia" w:ascii="宋体" w:hAnsi="宋体"/>
          <w:sz w:val="24"/>
        </w:rPr>
        <w:t>2、表中各项费率，</w:t>
      </w:r>
      <w:r>
        <w:rPr>
          <w:rFonts w:hint="eastAsia" w:ascii="宋体" w:hAnsi="宋体"/>
          <w:sz w:val="24"/>
          <w:lang w:eastAsia="zh-CN"/>
        </w:rPr>
        <w:t>供应商</w:t>
      </w:r>
      <w:r>
        <w:rPr>
          <w:rFonts w:hint="eastAsia" w:ascii="宋体" w:hAnsi="宋体"/>
          <w:sz w:val="24"/>
        </w:rPr>
        <w:t>可自主填报。</w:t>
      </w:r>
    </w:p>
    <w:p>
      <w:pPr>
        <w:spacing w:line="360" w:lineRule="exact"/>
        <w:ind w:left="420" w:leftChars="200" w:firstLine="480" w:firstLineChars="200"/>
        <w:rPr>
          <w:sz w:val="24"/>
        </w:rPr>
      </w:pPr>
      <w:r>
        <w:rPr>
          <w:rFonts w:hint="eastAsia" w:ascii="宋体" w:hAnsi="宋体"/>
          <w:sz w:val="24"/>
        </w:rPr>
        <w:t>3、按施工方案计算的措施费，若无“计算基础”和“费率”的数值，也可只填“金额”数值，但应在备注栏内注明施工方案出处（或计算办法）。</w:t>
      </w:r>
    </w:p>
    <w:p>
      <w:pPr>
        <w:rPr>
          <w:rFonts w:hint="eastAsia" w:ascii="黑体" w:eastAsia="黑体"/>
          <w:sz w:val="24"/>
        </w:rPr>
      </w:pPr>
      <w:r>
        <w:rPr>
          <w:rFonts w:hint="eastAsia" w:ascii="黑体" w:eastAsia="黑体"/>
          <w:sz w:val="24"/>
        </w:rPr>
        <w:br w:type="page"/>
      </w:r>
    </w:p>
    <w:p>
      <w:pPr>
        <w:rPr>
          <w:rFonts w:ascii="黑体" w:eastAsia="黑体"/>
          <w:sz w:val="24"/>
        </w:rPr>
      </w:pPr>
      <w:r>
        <w:rPr>
          <w:rFonts w:hint="eastAsia" w:ascii="黑体" w:eastAsia="黑体"/>
          <w:sz w:val="24"/>
        </w:rPr>
        <w:t>4.11-2措施项目清单与计价表(二)</w:t>
      </w:r>
    </w:p>
    <w:p>
      <w:pPr>
        <w:spacing w:beforeLines="50" w:afterLines="50"/>
        <w:jc w:val="center"/>
        <w:rPr>
          <w:rFonts w:ascii="黑体" w:eastAsia="黑体"/>
          <w:sz w:val="24"/>
        </w:rPr>
      </w:pPr>
      <w:r>
        <w:rPr>
          <w:rFonts w:hint="eastAsia" w:ascii="黑体" w:eastAsia="黑体"/>
          <w:sz w:val="24"/>
        </w:rPr>
        <w:t>措施项目清单与计价表(二)</w:t>
      </w:r>
    </w:p>
    <w:p>
      <w:pPr>
        <w:spacing w:line="400" w:lineRule="exact"/>
        <w:rPr>
          <w:sz w:val="24"/>
        </w:rPr>
      </w:pPr>
      <w:r>
        <w:rPr>
          <w:rFonts w:hint="eastAsia"/>
          <w:sz w:val="24"/>
        </w:rPr>
        <w:t>工程名称 ：                        标段                   第   页   共   页</w:t>
      </w:r>
    </w:p>
    <w:tbl>
      <w:tblPr>
        <w:tblStyle w:val="35"/>
        <w:tblW w:w="9180" w:type="dxa"/>
        <w:tblInd w:w="108" w:type="dxa"/>
        <w:tblLayout w:type="fixed"/>
        <w:tblCellMar>
          <w:top w:w="0" w:type="dxa"/>
          <w:left w:w="108" w:type="dxa"/>
          <w:bottom w:w="0" w:type="dxa"/>
          <w:right w:w="108" w:type="dxa"/>
        </w:tblCellMar>
      </w:tblPr>
      <w:tblGrid>
        <w:gridCol w:w="540"/>
        <w:gridCol w:w="1440"/>
        <w:gridCol w:w="2916"/>
        <w:gridCol w:w="754"/>
        <w:gridCol w:w="794"/>
        <w:gridCol w:w="900"/>
        <w:gridCol w:w="900"/>
        <w:gridCol w:w="936"/>
      </w:tblGrid>
      <w:tr>
        <w:tblPrEx>
          <w:tblCellMar>
            <w:top w:w="0" w:type="dxa"/>
            <w:left w:w="108" w:type="dxa"/>
            <w:bottom w:w="0" w:type="dxa"/>
            <w:right w:w="108" w:type="dxa"/>
          </w:tblCellMar>
        </w:tblPrEx>
        <w:trPr>
          <w:cantSplit/>
          <w:trHeight w:val="448" w:hRule="atLeast"/>
        </w:trPr>
        <w:tc>
          <w:tcPr>
            <w:tcW w:w="540" w:type="dxa"/>
            <w:vMerge w:val="restart"/>
            <w:tcBorders>
              <w:top w:val="single" w:color="auto"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序号</w:t>
            </w:r>
          </w:p>
        </w:tc>
        <w:tc>
          <w:tcPr>
            <w:tcW w:w="1440" w:type="dxa"/>
            <w:vMerge w:val="restart"/>
            <w:tcBorders>
              <w:top w:val="single" w:color="auto" w:sz="8" w:space="0"/>
              <w:left w:val="single" w:color="000000" w:sz="4"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项目编码</w:t>
            </w:r>
          </w:p>
        </w:tc>
        <w:tc>
          <w:tcPr>
            <w:tcW w:w="2916" w:type="dxa"/>
            <w:vMerge w:val="restart"/>
            <w:tcBorders>
              <w:top w:val="single" w:color="auto" w:sz="8" w:space="0"/>
              <w:left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项目名称</w:t>
            </w:r>
          </w:p>
          <w:p>
            <w:pPr>
              <w:widowControl/>
              <w:spacing w:line="400" w:lineRule="exact"/>
              <w:jc w:val="center"/>
              <w:rPr>
                <w:rFonts w:ascii="宋体" w:hAnsi="宋体" w:cs="宋体"/>
                <w:kern w:val="0"/>
                <w:sz w:val="24"/>
              </w:rPr>
            </w:pPr>
            <w:r>
              <w:rPr>
                <w:rFonts w:hint="eastAsia" w:ascii="宋体" w:hAnsi="宋体" w:cs="宋体"/>
                <w:kern w:val="0"/>
                <w:sz w:val="24"/>
              </w:rPr>
              <w:t>项目特征</w:t>
            </w:r>
          </w:p>
        </w:tc>
        <w:tc>
          <w:tcPr>
            <w:tcW w:w="754" w:type="dxa"/>
            <w:vMerge w:val="restart"/>
            <w:tcBorders>
              <w:top w:val="single" w:color="auto" w:sz="8" w:space="0"/>
              <w:left w:val="single" w:color="000000" w:sz="4"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计量</w:t>
            </w:r>
          </w:p>
          <w:p>
            <w:pPr>
              <w:widowControl/>
              <w:spacing w:line="400" w:lineRule="exact"/>
              <w:jc w:val="center"/>
              <w:rPr>
                <w:rFonts w:ascii="宋体" w:hAnsi="宋体" w:cs="宋体"/>
                <w:kern w:val="0"/>
                <w:sz w:val="24"/>
              </w:rPr>
            </w:pPr>
            <w:r>
              <w:rPr>
                <w:rFonts w:hint="eastAsia" w:ascii="宋体" w:hAnsi="宋体" w:cs="宋体"/>
                <w:kern w:val="0"/>
                <w:sz w:val="24"/>
              </w:rPr>
              <w:t>单位</w:t>
            </w:r>
          </w:p>
        </w:tc>
        <w:tc>
          <w:tcPr>
            <w:tcW w:w="794" w:type="dxa"/>
            <w:vMerge w:val="restart"/>
            <w:tcBorders>
              <w:top w:val="single" w:color="auto" w:sz="8" w:space="0"/>
              <w:left w:val="single" w:color="000000" w:sz="4"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工程</w:t>
            </w:r>
          </w:p>
          <w:p>
            <w:pPr>
              <w:widowControl/>
              <w:spacing w:line="400" w:lineRule="exact"/>
              <w:jc w:val="center"/>
              <w:rPr>
                <w:rFonts w:ascii="宋体" w:hAnsi="宋体" w:cs="宋体"/>
                <w:kern w:val="0"/>
                <w:sz w:val="24"/>
              </w:rPr>
            </w:pPr>
            <w:r>
              <w:rPr>
                <w:rFonts w:hint="eastAsia" w:ascii="宋体" w:hAnsi="宋体" w:cs="宋体"/>
                <w:kern w:val="0"/>
                <w:sz w:val="24"/>
              </w:rPr>
              <w:t>数量</w:t>
            </w:r>
          </w:p>
        </w:tc>
        <w:tc>
          <w:tcPr>
            <w:tcW w:w="2736" w:type="dxa"/>
            <w:gridSpan w:val="3"/>
            <w:tcBorders>
              <w:top w:val="single" w:color="auto"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金额（元）</w:t>
            </w:r>
          </w:p>
        </w:tc>
      </w:tr>
      <w:tr>
        <w:tblPrEx>
          <w:tblCellMar>
            <w:top w:w="0" w:type="dxa"/>
            <w:left w:w="108" w:type="dxa"/>
            <w:bottom w:w="0" w:type="dxa"/>
            <w:right w:w="108" w:type="dxa"/>
          </w:tblCellMar>
        </w:tblPrEx>
        <w:trPr>
          <w:cantSplit/>
          <w:trHeight w:val="525" w:hRule="atLeast"/>
        </w:trPr>
        <w:tc>
          <w:tcPr>
            <w:tcW w:w="540" w:type="dxa"/>
            <w:vMerge w:val="continue"/>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440" w:type="dxa"/>
            <w:vMerge w:val="continue"/>
            <w:tcBorders>
              <w:top w:val="single" w:color="000000" w:sz="8" w:space="0"/>
              <w:left w:val="single" w:color="000000" w:sz="4"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2916" w:type="dxa"/>
            <w:vMerge w:val="continue"/>
            <w:tcBorders>
              <w:left w:val="single" w:color="000000" w:sz="4"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vMerge w:val="continue"/>
            <w:tcBorders>
              <w:top w:val="single" w:color="000000" w:sz="8" w:space="0"/>
              <w:left w:val="single" w:color="000000" w:sz="4"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94" w:type="dxa"/>
            <w:vMerge w:val="continue"/>
            <w:tcBorders>
              <w:top w:val="single" w:color="000000" w:sz="8" w:space="0"/>
              <w:left w:val="single" w:color="000000" w:sz="4" w:space="0"/>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综合</w:t>
            </w:r>
          </w:p>
          <w:p>
            <w:pPr>
              <w:widowControl/>
              <w:spacing w:line="400" w:lineRule="exact"/>
              <w:jc w:val="center"/>
              <w:rPr>
                <w:rFonts w:ascii="宋体" w:hAnsi="宋体" w:cs="宋体"/>
                <w:kern w:val="0"/>
                <w:sz w:val="24"/>
              </w:rPr>
            </w:pPr>
            <w:r>
              <w:rPr>
                <w:rFonts w:hint="eastAsia" w:ascii="宋体" w:hAnsi="宋体" w:cs="宋体"/>
                <w:kern w:val="0"/>
                <w:sz w:val="24"/>
              </w:rPr>
              <w:t>单价</w:t>
            </w:r>
          </w:p>
        </w:tc>
        <w:tc>
          <w:tcPr>
            <w:tcW w:w="900" w:type="dxa"/>
            <w:tcBorders>
              <w:top w:val="nil"/>
              <w:left w:val="nil"/>
              <w:bottom w:val="single" w:color="000000" w:sz="4" w:space="0"/>
              <w:right w:val="single" w:color="auto"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合价</w:t>
            </w: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其中：</w:t>
            </w:r>
          </w:p>
          <w:p>
            <w:pPr>
              <w:widowControl/>
              <w:spacing w:line="400" w:lineRule="exact"/>
              <w:jc w:val="center"/>
              <w:rPr>
                <w:rFonts w:ascii="宋体" w:hAnsi="宋体" w:cs="宋体"/>
                <w:kern w:val="0"/>
                <w:sz w:val="24"/>
              </w:rPr>
            </w:pPr>
            <w:r>
              <w:rPr>
                <w:rFonts w:hint="eastAsia" w:ascii="宋体" w:hAnsi="宋体" w:cs="宋体"/>
                <w:kern w:val="0"/>
                <w:sz w:val="24"/>
              </w:rPr>
              <w:t>暂估价</w:t>
            </w: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2916"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754"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794"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cantSplit/>
          <w:trHeight w:val="567" w:hRule="atLeast"/>
        </w:trPr>
        <w:tc>
          <w:tcPr>
            <w:tcW w:w="540" w:type="dxa"/>
            <w:tcBorders>
              <w:top w:val="nil"/>
              <w:left w:val="single" w:color="auto" w:sz="8" w:space="0"/>
              <w:bottom w:val="single" w:color="000000" w:sz="4" w:space="0"/>
              <w:right w:val="single" w:color="auto" w:sz="4" w:space="0"/>
            </w:tcBorders>
            <w:vAlign w:val="center"/>
          </w:tcPr>
          <w:p>
            <w:pPr>
              <w:widowControl/>
              <w:spacing w:line="400" w:lineRule="exact"/>
              <w:jc w:val="center"/>
              <w:rPr>
                <w:rFonts w:ascii="宋体" w:hAnsi="宋体" w:cs="宋体"/>
                <w:kern w:val="0"/>
                <w:sz w:val="24"/>
              </w:rPr>
            </w:pPr>
          </w:p>
        </w:tc>
        <w:tc>
          <w:tcPr>
            <w:tcW w:w="1440" w:type="dxa"/>
            <w:tcBorders>
              <w:top w:val="nil"/>
              <w:left w:val="single" w:color="auto" w:sz="4" w:space="0"/>
              <w:bottom w:val="single" w:color="000000" w:sz="4" w:space="0"/>
              <w:right w:val="single" w:color="auto" w:sz="4" w:space="0"/>
            </w:tcBorders>
            <w:vAlign w:val="center"/>
          </w:tcPr>
          <w:p>
            <w:pPr>
              <w:widowControl/>
              <w:spacing w:line="400" w:lineRule="exact"/>
              <w:jc w:val="center"/>
              <w:rPr>
                <w:rFonts w:ascii="宋体" w:hAnsi="宋体" w:cs="宋体"/>
                <w:kern w:val="0"/>
                <w:sz w:val="24"/>
              </w:rPr>
            </w:pPr>
          </w:p>
        </w:tc>
        <w:tc>
          <w:tcPr>
            <w:tcW w:w="2916" w:type="dxa"/>
            <w:tcBorders>
              <w:top w:val="nil"/>
              <w:left w:val="single" w:color="auto" w:sz="4" w:space="0"/>
              <w:bottom w:val="single" w:color="000000" w:sz="4" w:space="0"/>
              <w:right w:val="single" w:color="auto" w:sz="4" w:space="0"/>
            </w:tcBorders>
            <w:vAlign w:val="center"/>
          </w:tcPr>
          <w:p>
            <w:pPr>
              <w:widowControl/>
              <w:spacing w:line="400" w:lineRule="exact"/>
              <w:jc w:val="left"/>
              <w:rPr>
                <w:rFonts w:ascii="宋体" w:hAnsi="宋体" w:cs="宋体"/>
                <w:kern w:val="0"/>
                <w:sz w:val="24"/>
              </w:rPr>
            </w:pPr>
          </w:p>
        </w:tc>
        <w:tc>
          <w:tcPr>
            <w:tcW w:w="754" w:type="dxa"/>
            <w:tcBorders>
              <w:top w:val="nil"/>
              <w:left w:val="single" w:color="auto" w:sz="4" w:space="0"/>
              <w:bottom w:val="single" w:color="000000" w:sz="4" w:space="0"/>
              <w:right w:val="single" w:color="auto" w:sz="4" w:space="0"/>
            </w:tcBorders>
            <w:vAlign w:val="center"/>
          </w:tcPr>
          <w:p>
            <w:pPr>
              <w:widowControl/>
              <w:spacing w:line="400" w:lineRule="exact"/>
              <w:jc w:val="center"/>
              <w:rPr>
                <w:rFonts w:ascii="宋体" w:hAnsi="宋体" w:cs="宋体"/>
                <w:kern w:val="0"/>
                <w:sz w:val="24"/>
              </w:rPr>
            </w:pPr>
          </w:p>
        </w:tc>
        <w:tc>
          <w:tcPr>
            <w:tcW w:w="794" w:type="dxa"/>
            <w:tcBorders>
              <w:top w:val="nil"/>
              <w:left w:val="single" w:color="auto" w:sz="4" w:space="0"/>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00" w:type="dxa"/>
            <w:tcBorders>
              <w:top w:val="nil"/>
              <w:left w:val="single" w:color="auto" w:sz="4" w:space="0"/>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900" w:type="dxa"/>
            <w:tcBorders>
              <w:top w:val="nil"/>
              <w:left w:val="nil"/>
              <w:bottom w:val="single" w:color="000000" w:sz="4"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757" w:hRule="atLeast"/>
        </w:trPr>
        <w:tc>
          <w:tcPr>
            <w:tcW w:w="7344" w:type="dxa"/>
            <w:gridSpan w:val="6"/>
            <w:tcBorders>
              <w:top w:val="nil"/>
              <w:left w:val="single" w:color="auto" w:sz="8" w:space="0"/>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合    计</w:t>
            </w:r>
          </w:p>
        </w:tc>
        <w:tc>
          <w:tcPr>
            <w:tcW w:w="900" w:type="dxa"/>
            <w:tcBorders>
              <w:top w:val="nil"/>
              <w:left w:val="nil"/>
              <w:bottom w:val="single" w:color="auto" w:sz="8" w:space="0"/>
              <w:right w:val="single" w:color="auto" w:sz="4" w:space="0"/>
            </w:tcBorders>
            <w:vAlign w:val="center"/>
          </w:tcPr>
          <w:p>
            <w:pPr>
              <w:widowControl/>
              <w:spacing w:line="400" w:lineRule="exact"/>
              <w:jc w:val="right"/>
              <w:rPr>
                <w:rFonts w:ascii="宋体" w:hAnsi="宋体" w:cs="宋体"/>
                <w:kern w:val="0"/>
                <w:sz w:val="24"/>
              </w:rPr>
            </w:pPr>
          </w:p>
        </w:tc>
        <w:tc>
          <w:tcPr>
            <w:tcW w:w="936" w:type="dxa"/>
            <w:tcBorders>
              <w:top w:val="nil"/>
              <w:left w:val="single" w:color="auto" w:sz="4" w:space="0"/>
              <w:bottom w:val="single" w:color="auto" w:sz="8" w:space="0"/>
              <w:right w:val="single" w:color="auto" w:sz="8" w:space="0"/>
            </w:tcBorders>
            <w:vAlign w:val="center"/>
          </w:tcPr>
          <w:p>
            <w:pPr>
              <w:widowControl/>
              <w:spacing w:line="400" w:lineRule="exact"/>
              <w:jc w:val="right"/>
              <w:rPr>
                <w:rFonts w:ascii="宋体" w:hAnsi="宋体" w:cs="宋体"/>
                <w:kern w:val="0"/>
                <w:sz w:val="24"/>
              </w:rPr>
            </w:pPr>
          </w:p>
        </w:tc>
      </w:tr>
    </w:tbl>
    <w:p>
      <w:pPr>
        <w:spacing w:line="360" w:lineRule="exact"/>
        <w:ind w:firstLine="420" w:firstLineChars="200"/>
        <w:rPr>
          <w:rFonts w:ascii="宋体" w:hAnsi="宋体"/>
          <w:sz w:val="21"/>
          <w:szCs w:val="21"/>
        </w:rPr>
      </w:pPr>
      <w:r>
        <w:rPr>
          <w:rFonts w:hint="eastAsia" w:ascii="宋体" w:hAnsi="宋体"/>
          <w:sz w:val="21"/>
          <w:szCs w:val="21"/>
        </w:rPr>
        <w:t>注：1、本表适用于以“综合单价”形式计价的措施项目，</w:t>
      </w:r>
      <w:r>
        <w:rPr>
          <w:rFonts w:hint="eastAsia" w:ascii="宋体" w:hAnsi="宋体"/>
          <w:sz w:val="21"/>
          <w:szCs w:val="21"/>
          <w:lang w:eastAsia="zh-CN"/>
        </w:rPr>
        <w:t>供应商</w:t>
      </w:r>
      <w:r>
        <w:rPr>
          <w:rFonts w:hint="eastAsia" w:ascii="宋体" w:hAnsi="宋体"/>
          <w:sz w:val="21"/>
          <w:szCs w:val="21"/>
        </w:rPr>
        <w:t>可自行增加项目。</w:t>
      </w:r>
    </w:p>
    <w:p>
      <w:pPr>
        <w:spacing w:beforeLines="50" w:line="360" w:lineRule="exact"/>
        <w:ind w:left="482" w:hanging="422" w:hangingChars="200"/>
        <w:rPr>
          <w:b/>
          <w:sz w:val="21"/>
          <w:szCs w:val="21"/>
        </w:rPr>
      </w:pPr>
      <w:r>
        <w:rPr>
          <w:rFonts w:hint="eastAsia" w:ascii="宋体" w:hAnsi="宋体" w:cs="宋体"/>
          <w:b/>
          <w:kern w:val="0"/>
          <w:sz w:val="21"/>
          <w:szCs w:val="21"/>
        </w:rPr>
        <w:t xml:space="preserve"> 2、综合单价分析表使用同4.8工程量清单综合单价分析表，工料机汇总表使用同4.10工料机汇总表。</w:t>
      </w:r>
    </w:p>
    <w:p>
      <w:pPr>
        <w:rPr>
          <w:sz w:val="24"/>
        </w:rPr>
      </w:pPr>
      <w:r>
        <w:rPr>
          <w:sz w:val="24"/>
        </w:rPr>
        <w:br w:type="page"/>
      </w:r>
    </w:p>
    <w:p>
      <w:pPr>
        <w:rPr>
          <w:rFonts w:ascii="黑体" w:eastAsia="黑体"/>
          <w:sz w:val="24"/>
        </w:rPr>
      </w:pPr>
      <w:r>
        <w:rPr>
          <w:rFonts w:hint="eastAsia" w:ascii="黑体" w:eastAsia="黑体"/>
          <w:sz w:val="24"/>
        </w:rPr>
        <w:t>4.12其他项目清单与计价汇总表</w:t>
      </w:r>
    </w:p>
    <w:p>
      <w:pPr>
        <w:spacing w:beforeLines="50" w:afterLines="50"/>
        <w:jc w:val="center"/>
        <w:rPr>
          <w:rFonts w:ascii="黑体" w:eastAsia="黑体"/>
          <w:sz w:val="24"/>
        </w:rPr>
      </w:pPr>
      <w:r>
        <w:rPr>
          <w:rFonts w:hint="eastAsia" w:ascii="黑体" w:eastAsia="黑体"/>
          <w:sz w:val="24"/>
        </w:rPr>
        <w:t>其他项目清单与计价汇总表</w:t>
      </w:r>
    </w:p>
    <w:p>
      <w:pPr>
        <w:ind w:firstLine="360" w:firstLineChars="150"/>
        <w:rPr>
          <w:sz w:val="24"/>
        </w:rPr>
      </w:pPr>
      <w:r>
        <w:rPr>
          <w:rFonts w:hint="eastAsia"/>
          <w:sz w:val="24"/>
        </w:rPr>
        <w:t>工程名称：                   标段                         第  页 共  页</w:t>
      </w:r>
    </w:p>
    <w:tbl>
      <w:tblPr>
        <w:tblStyle w:val="35"/>
        <w:tblW w:w="884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3328"/>
        <w:gridCol w:w="1236"/>
        <w:gridCol w:w="1573"/>
        <w:gridCol w:w="6"/>
        <w:gridCol w:w="1568"/>
        <w:gridCol w:w="6"/>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5" w:hRule="atLeast"/>
          <w:jc w:val="center"/>
        </w:trPr>
        <w:tc>
          <w:tcPr>
            <w:tcW w:w="1128" w:type="dxa"/>
            <w:vAlign w:val="center"/>
          </w:tcPr>
          <w:p>
            <w:pPr>
              <w:jc w:val="center"/>
              <w:rPr>
                <w:sz w:val="24"/>
              </w:rPr>
            </w:pPr>
            <w:r>
              <w:rPr>
                <w:rFonts w:hint="eastAsia"/>
                <w:sz w:val="24"/>
              </w:rPr>
              <w:t>序号</w:t>
            </w:r>
          </w:p>
        </w:tc>
        <w:tc>
          <w:tcPr>
            <w:tcW w:w="3328" w:type="dxa"/>
            <w:vAlign w:val="center"/>
          </w:tcPr>
          <w:p>
            <w:pPr>
              <w:jc w:val="center"/>
              <w:rPr>
                <w:sz w:val="24"/>
              </w:rPr>
            </w:pPr>
            <w:r>
              <w:rPr>
                <w:rFonts w:hint="eastAsia"/>
                <w:sz w:val="24"/>
              </w:rPr>
              <w:t>项目名称</w:t>
            </w:r>
          </w:p>
        </w:tc>
        <w:tc>
          <w:tcPr>
            <w:tcW w:w="1236" w:type="dxa"/>
            <w:vAlign w:val="center"/>
          </w:tcPr>
          <w:p>
            <w:pPr>
              <w:jc w:val="center"/>
              <w:rPr>
                <w:sz w:val="24"/>
              </w:rPr>
            </w:pPr>
            <w:r>
              <w:rPr>
                <w:rFonts w:hint="eastAsia"/>
                <w:sz w:val="24"/>
              </w:rPr>
              <w:t>计算基础</w:t>
            </w:r>
          </w:p>
        </w:tc>
        <w:tc>
          <w:tcPr>
            <w:tcW w:w="1573" w:type="dxa"/>
            <w:vAlign w:val="center"/>
          </w:tcPr>
          <w:p>
            <w:pPr>
              <w:jc w:val="center"/>
              <w:rPr>
                <w:sz w:val="24"/>
              </w:rPr>
            </w:pPr>
            <w:r>
              <w:rPr>
                <w:rFonts w:hint="eastAsia"/>
                <w:sz w:val="24"/>
              </w:rPr>
              <w:t>金额(元)</w:t>
            </w:r>
          </w:p>
        </w:tc>
        <w:tc>
          <w:tcPr>
            <w:tcW w:w="1574" w:type="dxa"/>
            <w:gridSpan w:val="2"/>
            <w:vAlign w:val="center"/>
          </w:tcPr>
          <w:p>
            <w:pPr>
              <w:jc w:val="center"/>
              <w:rPr>
                <w:sz w:val="24"/>
              </w:rPr>
            </w:pPr>
            <w:r>
              <w:rPr>
                <w:rFonts w:hint="eastAsia"/>
                <w:sz w:val="24"/>
              </w:rPr>
              <w:t>备注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6" w:hRule="atLeast"/>
          <w:jc w:val="center"/>
        </w:trPr>
        <w:tc>
          <w:tcPr>
            <w:tcW w:w="1128" w:type="dxa"/>
            <w:vAlign w:val="center"/>
          </w:tcPr>
          <w:p>
            <w:pPr>
              <w:jc w:val="center"/>
              <w:rPr>
                <w:rFonts w:ascii="黑体" w:eastAsia="黑体"/>
                <w:sz w:val="24"/>
              </w:rPr>
            </w:pPr>
            <w:r>
              <w:rPr>
                <w:rFonts w:hint="eastAsia" w:ascii="黑体" w:eastAsia="黑体"/>
                <w:sz w:val="24"/>
              </w:rPr>
              <w:t>1</w:t>
            </w:r>
          </w:p>
        </w:tc>
        <w:tc>
          <w:tcPr>
            <w:tcW w:w="3328" w:type="dxa"/>
            <w:vAlign w:val="center"/>
          </w:tcPr>
          <w:p>
            <w:pPr>
              <w:rPr>
                <w:sz w:val="24"/>
              </w:rPr>
            </w:pPr>
            <w:r>
              <w:rPr>
                <w:rFonts w:hint="eastAsia"/>
                <w:sz w:val="24"/>
              </w:rPr>
              <w:t>暂列金额</w:t>
            </w:r>
          </w:p>
        </w:tc>
        <w:tc>
          <w:tcPr>
            <w:tcW w:w="1236" w:type="dxa"/>
            <w:vAlign w:val="center"/>
          </w:tcPr>
          <w:p>
            <w:pPr>
              <w:jc w:val="center"/>
              <w:rPr>
                <w:sz w:val="24"/>
              </w:rPr>
            </w:pPr>
            <w:r>
              <w:rPr>
                <w:rFonts w:hint="eastAsia"/>
                <w:sz w:val="24"/>
              </w:rPr>
              <w:t>项</w:t>
            </w:r>
          </w:p>
        </w:tc>
        <w:tc>
          <w:tcPr>
            <w:tcW w:w="1573" w:type="dxa"/>
            <w:vAlign w:val="center"/>
          </w:tcPr>
          <w:p>
            <w:pPr>
              <w:jc w:val="center"/>
              <w:rPr>
                <w:sz w:val="24"/>
              </w:rPr>
            </w:pPr>
          </w:p>
        </w:tc>
        <w:tc>
          <w:tcPr>
            <w:tcW w:w="1574" w:type="dxa"/>
            <w:gridSpan w:val="2"/>
            <w:vAlign w:val="center"/>
          </w:tcPr>
          <w:p>
            <w:pPr>
              <w:jc w:val="center"/>
              <w:rPr>
                <w:sz w:val="24"/>
              </w:rPr>
            </w:pPr>
            <w:r>
              <w:rPr>
                <w:rFonts w:hint="eastAsia"/>
                <w:sz w:val="24"/>
              </w:rPr>
              <w:t>明细详见</w:t>
            </w:r>
          </w:p>
          <w:p>
            <w:pPr>
              <w:jc w:val="center"/>
              <w:rPr>
                <w:sz w:val="24"/>
              </w:rPr>
            </w:pPr>
            <w:r>
              <w:rPr>
                <w:rFonts w:hint="eastAsia"/>
                <w:sz w:val="24"/>
              </w:rPr>
              <w:t>表4.12-1</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6" w:hRule="atLeast"/>
          <w:jc w:val="center"/>
        </w:trPr>
        <w:tc>
          <w:tcPr>
            <w:tcW w:w="1128" w:type="dxa"/>
            <w:tcBorders>
              <w:bottom w:val="single" w:color="auto" w:sz="6" w:space="0"/>
            </w:tcBorders>
            <w:vAlign w:val="center"/>
          </w:tcPr>
          <w:p>
            <w:pPr>
              <w:jc w:val="center"/>
              <w:rPr>
                <w:rFonts w:ascii="黑体" w:eastAsia="黑体"/>
                <w:sz w:val="24"/>
              </w:rPr>
            </w:pPr>
            <w:r>
              <w:rPr>
                <w:rFonts w:hint="eastAsia" w:ascii="黑体" w:eastAsia="黑体"/>
                <w:sz w:val="24"/>
              </w:rPr>
              <w:t>2</w:t>
            </w:r>
          </w:p>
        </w:tc>
        <w:tc>
          <w:tcPr>
            <w:tcW w:w="3328" w:type="dxa"/>
            <w:vAlign w:val="center"/>
          </w:tcPr>
          <w:p>
            <w:pPr>
              <w:rPr>
                <w:sz w:val="24"/>
              </w:rPr>
            </w:pPr>
            <w:r>
              <w:rPr>
                <w:rFonts w:hint="eastAsia"/>
                <w:sz w:val="24"/>
              </w:rPr>
              <w:t>特殊项目费用</w:t>
            </w:r>
          </w:p>
        </w:tc>
        <w:tc>
          <w:tcPr>
            <w:tcW w:w="1236" w:type="dxa"/>
            <w:vAlign w:val="center"/>
          </w:tcPr>
          <w:p>
            <w:pPr>
              <w:jc w:val="center"/>
              <w:rPr>
                <w:sz w:val="24"/>
              </w:rPr>
            </w:pPr>
            <w:r>
              <w:rPr>
                <w:rFonts w:hint="eastAsia"/>
                <w:sz w:val="24"/>
              </w:rPr>
              <w:t>项</w:t>
            </w:r>
          </w:p>
        </w:tc>
        <w:tc>
          <w:tcPr>
            <w:tcW w:w="1573" w:type="dxa"/>
            <w:vAlign w:val="center"/>
          </w:tcPr>
          <w:p>
            <w:pPr>
              <w:jc w:val="center"/>
              <w:rPr>
                <w:sz w:val="24"/>
              </w:rPr>
            </w:pPr>
          </w:p>
        </w:tc>
        <w:tc>
          <w:tcPr>
            <w:tcW w:w="1574" w:type="dxa"/>
            <w:gridSpan w:val="2"/>
            <w:vAlign w:val="center"/>
          </w:tcPr>
          <w:p>
            <w:pPr>
              <w:jc w:val="center"/>
              <w:rPr>
                <w:sz w:val="24"/>
              </w:rPr>
            </w:pPr>
            <w:r>
              <w:rPr>
                <w:rFonts w:hint="eastAsia"/>
                <w:sz w:val="24"/>
              </w:rPr>
              <w:t>明细详见</w:t>
            </w:r>
          </w:p>
          <w:p>
            <w:pPr>
              <w:jc w:val="center"/>
              <w:rPr>
                <w:sz w:val="24"/>
              </w:rPr>
            </w:pPr>
            <w:r>
              <w:rPr>
                <w:rFonts w:hint="eastAsia"/>
                <w:sz w:val="24"/>
              </w:rPr>
              <w:t>表4.12-2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6" w:hRule="atLeast"/>
          <w:jc w:val="center"/>
        </w:trPr>
        <w:tc>
          <w:tcPr>
            <w:tcW w:w="1128" w:type="dxa"/>
            <w:tcBorders>
              <w:top w:val="single" w:color="auto" w:sz="6" w:space="0"/>
            </w:tcBorders>
            <w:vAlign w:val="center"/>
          </w:tcPr>
          <w:p>
            <w:pPr>
              <w:jc w:val="center"/>
              <w:rPr>
                <w:rFonts w:ascii="黑体" w:eastAsia="黑体"/>
                <w:sz w:val="24"/>
              </w:rPr>
            </w:pPr>
            <w:r>
              <w:rPr>
                <w:rFonts w:hint="eastAsia" w:ascii="黑体" w:eastAsia="黑体"/>
                <w:sz w:val="24"/>
              </w:rPr>
              <w:t>3</w:t>
            </w:r>
          </w:p>
        </w:tc>
        <w:tc>
          <w:tcPr>
            <w:tcW w:w="3328" w:type="dxa"/>
            <w:vAlign w:val="center"/>
          </w:tcPr>
          <w:p>
            <w:pPr>
              <w:rPr>
                <w:sz w:val="24"/>
              </w:rPr>
            </w:pPr>
            <w:r>
              <w:rPr>
                <w:rFonts w:hint="eastAsia"/>
                <w:sz w:val="24"/>
              </w:rPr>
              <w:t>计日工</w:t>
            </w:r>
          </w:p>
        </w:tc>
        <w:tc>
          <w:tcPr>
            <w:tcW w:w="1236" w:type="dxa"/>
            <w:vAlign w:val="center"/>
          </w:tcPr>
          <w:p>
            <w:pPr>
              <w:jc w:val="center"/>
              <w:rPr>
                <w:sz w:val="24"/>
              </w:rPr>
            </w:pPr>
          </w:p>
        </w:tc>
        <w:tc>
          <w:tcPr>
            <w:tcW w:w="1573" w:type="dxa"/>
            <w:vAlign w:val="center"/>
          </w:tcPr>
          <w:p>
            <w:pPr>
              <w:jc w:val="center"/>
              <w:rPr>
                <w:sz w:val="24"/>
              </w:rPr>
            </w:pPr>
          </w:p>
        </w:tc>
        <w:tc>
          <w:tcPr>
            <w:tcW w:w="1574" w:type="dxa"/>
            <w:gridSpan w:val="2"/>
            <w:vAlign w:val="center"/>
          </w:tcPr>
          <w:p>
            <w:pPr>
              <w:jc w:val="center"/>
              <w:rPr>
                <w:sz w:val="24"/>
              </w:rPr>
            </w:pPr>
            <w:r>
              <w:rPr>
                <w:rFonts w:hint="eastAsia"/>
                <w:sz w:val="24"/>
              </w:rPr>
              <w:t>明细详见</w:t>
            </w:r>
          </w:p>
          <w:p>
            <w:pPr>
              <w:jc w:val="center"/>
              <w:rPr>
                <w:sz w:val="24"/>
              </w:rPr>
            </w:pPr>
            <w:r>
              <w:rPr>
                <w:rFonts w:hint="eastAsia"/>
                <w:sz w:val="24"/>
              </w:rPr>
              <w:t>表4.12-3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5" w:hRule="atLeast"/>
          <w:jc w:val="center"/>
        </w:trPr>
        <w:tc>
          <w:tcPr>
            <w:tcW w:w="1128" w:type="dxa"/>
            <w:vAlign w:val="center"/>
          </w:tcPr>
          <w:p>
            <w:pPr>
              <w:jc w:val="center"/>
              <w:rPr>
                <w:rFonts w:ascii="黑体" w:eastAsia="黑体"/>
                <w:sz w:val="24"/>
              </w:rPr>
            </w:pPr>
            <w:r>
              <w:rPr>
                <w:rFonts w:hint="eastAsia" w:ascii="黑体" w:eastAsia="黑体"/>
                <w:sz w:val="24"/>
              </w:rPr>
              <w:t>4</w:t>
            </w:r>
          </w:p>
        </w:tc>
        <w:tc>
          <w:tcPr>
            <w:tcW w:w="3328" w:type="dxa"/>
            <w:vAlign w:val="center"/>
          </w:tcPr>
          <w:p>
            <w:pPr>
              <w:rPr>
                <w:sz w:val="24"/>
              </w:rPr>
            </w:pPr>
            <w:r>
              <w:rPr>
                <w:rFonts w:hint="eastAsia"/>
                <w:sz w:val="24"/>
              </w:rPr>
              <w:t>总承包服务费</w:t>
            </w:r>
          </w:p>
        </w:tc>
        <w:tc>
          <w:tcPr>
            <w:tcW w:w="1236" w:type="dxa"/>
            <w:vAlign w:val="center"/>
          </w:tcPr>
          <w:p>
            <w:pPr>
              <w:jc w:val="center"/>
              <w:rPr>
                <w:sz w:val="24"/>
              </w:rPr>
            </w:pPr>
          </w:p>
        </w:tc>
        <w:tc>
          <w:tcPr>
            <w:tcW w:w="1573" w:type="dxa"/>
            <w:vAlign w:val="center"/>
          </w:tcPr>
          <w:p>
            <w:pPr>
              <w:jc w:val="center"/>
              <w:rPr>
                <w:sz w:val="24"/>
              </w:rPr>
            </w:pPr>
          </w:p>
        </w:tc>
        <w:tc>
          <w:tcPr>
            <w:tcW w:w="1574" w:type="dxa"/>
            <w:gridSpan w:val="2"/>
            <w:vAlign w:val="center"/>
          </w:tcPr>
          <w:p>
            <w:pPr>
              <w:jc w:val="center"/>
              <w:rPr>
                <w:sz w:val="24"/>
              </w:rPr>
            </w:pPr>
            <w:r>
              <w:rPr>
                <w:rFonts w:hint="eastAsia"/>
                <w:sz w:val="24"/>
              </w:rPr>
              <w:t>明细详见</w:t>
            </w:r>
          </w:p>
          <w:p>
            <w:pPr>
              <w:jc w:val="center"/>
              <w:rPr>
                <w:sz w:val="24"/>
              </w:rPr>
            </w:pPr>
            <w:r>
              <w:rPr>
                <w:rFonts w:hint="eastAsia"/>
                <w:sz w:val="24"/>
              </w:rPr>
              <w:t>表4.12-4</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6" w:hRule="atLeast"/>
          <w:jc w:val="center"/>
        </w:trPr>
        <w:tc>
          <w:tcPr>
            <w:tcW w:w="1128" w:type="dxa"/>
            <w:vAlign w:val="center"/>
          </w:tcPr>
          <w:p>
            <w:pPr>
              <w:jc w:val="center"/>
              <w:rPr>
                <w:rFonts w:ascii="黑体" w:eastAsia="黑体"/>
                <w:sz w:val="24"/>
              </w:rPr>
            </w:pPr>
          </w:p>
        </w:tc>
        <w:tc>
          <w:tcPr>
            <w:tcW w:w="3328" w:type="dxa"/>
            <w:vAlign w:val="center"/>
          </w:tcPr>
          <w:p>
            <w:pPr>
              <w:rPr>
                <w:sz w:val="24"/>
              </w:rPr>
            </w:pPr>
          </w:p>
        </w:tc>
        <w:tc>
          <w:tcPr>
            <w:tcW w:w="1236" w:type="dxa"/>
            <w:vAlign w:val="center"/>
          </w:tcPr>
          <w:p>
            <w:pPr>
              <w:jc w:val="center"/>
              <w:rPr>
                <w:sz w:val="24"/>
              </w:rPr>
            </w:pPr>
          </w:p>
        </w:tc>
        <w:tc>
          <w:tcPr>
            <w:tcW w:w="1573" w:type="dxa"/>
            <w:vAlign w:val="center"/>
          </w:tcPr>
          <w:p>
            <w:pPr>
              <w:jc w:val="center"/>
              <w:rPr>
                <w:sz w:val="24"/>
              </w:rPr>
            </w:pPr>
          </w:p>
        </w:tc>
        <w:tc>
          <w:tcPr>
            <w:tcW w:w="1574" w:type="dxa"/>
            <w:gridSpan w:val="2"/>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6" w:hRule="atLeast"/>
          <w:jc w:val="center"/>
        </w:trPr>
        <w:tc>
          <w:tcPr>
            <w:tcW w:w="1128" w:type="dxa"/>
            <w:vAlign w:val="center"/>
          </w:tcPr>
          <w:p>
            <w:pPr>
              <w:jc w:val="center"/>
              <w:rPr>
                <w:rFonts w:ascii="黑体" w:eastAsia="黑体"/>
                <w:sz w:val="24"/>
              </w:rPr>
            </w:pPr>
          </w:p>
        </w:tc>
        <w:tc>
          <w:tcPr>
            <w:tcW w:w="3328" w:type="dxa"/>
            <w:vAlign w:val="center"/>
          </w:tcPr>
          <w:p>
            <w:pPr>
              <w:rPr>
                <w:sz w:val="24"/>
              </w:rPr>
            </w:pPr>
          </w:p>
        </w:tc>
        <w:tc>
          <w:tcPr>
            <w:tcW w:w="1236" w:type="dxa"/>
            <w:vAlign w:val="center"/>
          </w:tcPr>
          <w:p>
            <w:pPr>
              <w:jc w:val="center"/>
              <w:rPr>
                <w:sz w:val="24"/>
              </w:rPr>
            </w:pPr>
          </w:p>
        </w:tc>
        <w:tc>
          <w:tcPr>
            <w:tcW w:w="1573" w:type="dxa"/>
            <w:vAlign w:val="center"/>
          </w:tcPr>
          <w:p>
            <w:pPr>
              <w:jc w:val="center"/>
              <w:rPr>
                <w:sz w:val="24"/>
              </w:rPr>
            </w:pPr>
          </w:p>
        </w:tc>
        <w:tc>
          <w:tcPr>
            <w:tcW w:w="1574" w:type="dxa"/>
            <w:gridSpan w:val="2"/>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6" w:hRule="atLeast"/>
          <w:jc w:val="center"/>
        </w:trPr>
        <w:tc>
          <w:tcPr>
            <w:tcW w:w="1128" w:type="dxa"/>
            <w:vAlign w:val="center"/>
          </w:tcPr>
          <w:p>
            <w:pPr>
              <w:jc w:val="center"/>
              <w:rPr>
                <w:sz w:val="24"/>
              </w:rPr>
            </w:pPr>
          </w:p>
        </w:tc>
        <w:tc>
          <w:tcPr>
            <w:tcW w:w="3328" w:type="dxa"/>
            <w:vAlign w:val="center"/>
          </w:tcPr>
          <w:p>
            <w:pPr>
              <w:rPr>
                <w:sz w:val="24"/>
              </w:rPr>
            </w:pPr>
          </w:p>
        </w:tc>
        <w:tc>
          <w:tcPr>
            <w:tcW w:w="1236" w:type="dxa"/>
            <w:vAlign w:val="center"/>
          </w:tcPr>
          <w:p>
            <w:pPr>
              <w:jc w:val="center"/>
              <w:rPr>
                <w:sz w:val="24"/>
              </w:rPr>
            </w:pPr>
          </w:p>
        </w:tc>
        <w:tc>
          <w:tcPr>
            <w:tcW w:w="1573" w:type="dxa"/>
            <w:vAlign w:val="center"/>
          </w:tcPr>
          <w:p>
            <w:pPr>
              <w:jc w:val="center"/>
              <w:rPr>
                <w:sz w:val="24"/>
              </w:rPr>
            </w:pPr>
          </w:p>
        </w:tc>
        <w:tc>
          <w:tcPr>
            <w:tcW w:w="1574" w:type="dxa"/>
            <w:gridSpan w:val="2"/>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5" w:hRule="atLeast"/>
          <w:jc w:val="center"/>
        </w:trPr>
        <w:tc>
          <w:tcPr>
            <w:tcW w:w="1128" w:type="dxa"/>
            <w:vAlign w:val="center"/>
          </w:tcPr>
          <w:p>
            <w:pPr>
              <w:jc w:val="center"/>
              <w:rPr>
                <w:sz w:val="24"/>
              </w:rPr>
            </w:pPr>
          </w:p>
        </w:tc>
        <w:tc>
          <w:tcPr>
            <w:tcW w:w="3328" w:type="dxa"/>
            <w:vAlign w:val="center"/>
          </w:tcPr>
          <w:p>
            <w:pPr>
              <w:rPr>
                <w:sz w:val="24"/>
              </w:rPr>
            </w:pPr>
          </w:p>
        </w:tc>
        <w:tc>
          <w:tcPr>
            <w:tcW w:w="1236" w:type="dxa"/>
            <w:vAlign w:val="center"/>
          </w:tcPr>
          <w:p>
            <w:pPr>
              <w:jc w:val="center"/>
              <w:rPr>
                <w:sz w:val="24"/>
              </w:rPr>
            </w:pPr>
          </w:p>
        </w:tc>
        <w:tc>
          <w:tcPr>
            <w:tcW w:w="1573" w:type="dxa"/>
            <w:vAlign w:val="center"/>
          </w:tcPr>
          <w:p>
            <w:pPr>
              <w:jc w:val="center"/>
              <w:rPr>
                <w:sz w:val="24"/>
              </w:rPr>
            </w:pPr>
          </w:p>
        </w:tc>
        <w:tc>
          <w:tcPr>
            <w:tcW w:w="1574" w:type="dxa"/>
            <w:gridSpan w:val="2"/>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96" w:hRule="atLeast"/>
          <w:jc w:val="center"/>
        </w:trPr>
        <w:tc>
          <w:tcPr>
            <w:tcW w:w="1128" w:type="dxa"/>
            <w:vAlign w:val="center"/>
          </w:tcPr>
          <w:p>
            <w:pPr>
              <w:jc w:val="center"/>
              <w:rPr>
                <w:sz w:val="24"/>
              </w:rPr>
            </w:pPr>
          </w:p>
        </w:tc>
        <w:tc>
          <w:tcPr>
            <w:tcW w:w="3328" w:type="dxa"/>
            <w:vAlign w:val="center"/>
          </w:tcPr>
          <w:p>
            <w:pPr>
              <w:rPr>
                <w:sz w:val="24"/>
              </w:rPr>
            </w:pPr>
          </w:p>
        </w:tc>
        <w:tc>
          <w:tcPr>
            <w:tcW w:w="1236" w:type="dxa"/>
            <w:vAlign w:val="center"/>
          </w:tcPr>
          <w:p>
            <w:pPr>
              <w:jc w:val="center"/>
              <w:rPr>
                <w:sz w:val="24"/>
              </w:rPr>
            </w:pPr>
          </w:p>
        </w:tc>
        <w:tc>
          <w:tcPr>
            <w:tcW w:w="1573" w:type="dxa"/>
            <w:vAlign w:val="center"/>
          </w:tcPr>
          <w:p>
            <w:pPr>
              <w:jc w:val="center"/>
              <w:rPr>
                <w:sz w:val="24"/>
              </w:rPr>
            </w:pPr>
          </w:p>
        </w:tc>
        <w:tc>
          <w:tcPr>
            <w:tcW w:w="1574" w:type="dxa"/>
            <w:gridSpan w:val="2"/>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692" w:type="dxa"/>
            <w:gridSpan w:val="3"/>
            <w:vAlign w:val="center"/>
          </w:tcPr>
          <w:p>
            <w:pPr>
              <w:jc w:val="center"/>
              <w:rPr>
                <w:sz w:val="24"/>
              </w:rPr>
            </w:pPr>
            <w:r>
              <w:rPr>
                <w:rFonts w:hint="eastAsia"/>
                <w:sz w:val="24"/>
              </w:rPr>
              <w:t>合计</w:t>
            </w:r>
          </w:p>
        </w:tc>
        <w:tc>
          <w:tcPr>
            <w:tcW w:w="1579" w:type="dxa"/>
            <w:gridSpan w:val="2"/>
            <w:vAlign w:val="center"/>
          </w:tcPr>
          <w:p>
            <w:pPr>
              <w:jc w:val="center"/>
              <w:rPr>
                <w:sz w:val="24"/>
              </w:rPr>
            </w:pPr>
          </w:p>
        </w:tc>
        <w:tc>
          <w:tcPr>
            <w:tcW w:w="1574" w:type="dxa"/>
            <w:gridSpan w:val="2"/>
            <w:vAlign w:val="center"/>
          </w:tcPr>
          <w:p>
            <w:pPr>
              <w:jc w:val="center"/>
              <w:rPr>
                <w:sz w:val="24"/>
              </w:rPr>
            </w:pPr>
            <w:r>
              <w:rPr>
                <w:rFonts w:hint="eastAsia"/>
                <w:sz w:val="24"/>
              </w:rPr>
              <w:t>—</w:t>
            </w:r>
          </w:p>
        </w:tc>
      </w:tr>
    </w:tbl>
    <w:p>
      <w:pPr>
        <w:spacing w:beforeLines="50"/>
        <w:rPr>
          <w:sz w:val="24"/>
        </w:rPr>
      </w:pPr>
    </w:p>
    <w:p>
      <w:pPr>
        <w:rPr>
          <w:sz w:val="24"/>
        </w:rPr>
      </w:pPr>
      <w:r>
        <w:rPr>
          <w:sz w:val="24"/>
        </w:rPr>
        <w:br w:type="page"/>
      </w:r>
    </w:p>
    <w:p>
      <w:pPr>
        <w:rPr>
          <w:rFonts w:ascii="黑体" w:eastAsia="黑体"/>
          <w:sz w:val="24"/>
        </w:rPr>
      </w:pPr>
      <w:r>
        <w:rPr>
          <w:rFonts w:hint="eastAsia" w:ascii="黑体" w:eastAsia="黑体"/>
          <w:sz w:val="24"/>
        </w:rPr>
        <w:t>4.12-1暂列金额明细表</w:t>
      </w:r>
    </w:p>
    <w:p>
      <w:pPr>
        <w:spacing w:beforeLines="50" w:afterLines="50"/>
        <w:jc w:val="center"/>
        <w:rPr>
          <w:rFonts w:ascii="黑体" w:eastAsia="黑体"/>
          <w:sz w:val="24"/>
        </w:rPr>
      </w:pPr>
      <w:r>
        <w:rPr>
          <w:rFonts w:hint="eastAsia" w:ascii="黑体" w:eastAsia="黑体"/>
          <w:sz w:val="24"/>
        </w:rPr>
        <w:t>暂列金额明细表</w:t>
      </w:r>
    </w:p>
    <w:p>
      <w:pPr>
        <w:ind w:firstLine="600" w:firstLineChars="250"/>
        <w:rPr>
          <w:sz w:val="24"/>
        </w:rPr>
      </w:pPr>
      <w:r>
        <w:rPr>
          <w:rFonts w:hint="eastAsia"/>
          <w:sz w:val="24"/>
        </w:rPr>
        <w:t xml:space="preserve">工程名称：                    标段                 </w:t>
      </w:r>
      <w:r>
        <w:rPr>
          <w:rFonts w:hint="eastAsia"/>
          <w:sz w:val="24"/>
          <w:lang w:val="en-US" w:eastAsia="zh-CN"/>
        </w:rPr>
        <w:t xml:space="preserve">   </w:t>
      </w:r>
      <w:r>
        <w:rPr>
          <w:rFonts w:hint="eastAsia"/>
          <w:sz w:val="24"/>
        </w:rPr>
        <w:t>第  页  共  页</w:t>
      </w:r>
    </w:p>
    <w:tbl>
      <w:tblPr>
        <w:tblStyle w:val="35"/>
        <w:tblW w:w="955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923"/>
        <w:gridCol w:w="3465"/>
        <w:gridCol w:w="1723"/>
        <w:gridCol w:w="1723"/>
        <w:gridCol w:w="1723"/>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923" w:type="dxa"/>
            <w:vAlign w:val="center"/>
          </w:tcPr>
          <w:p>
            <w:pPr>
              <w:jc w:val="center"/>
              <w:rPr>
                <w:sz w:val="24"/>
              </w:rPr>
            </w:pPr>
            <w:r>
              <w:rPr>
                <w:rFonts w:hint="eastAsia"/>
                <w:sz w:val="24"/>
              </w:rPr>
              <w:t>序号</w:t>
            </w:r>
          </w:p>
        </w:tc>
        <w:tc>
          <w:tcPr>
            <w:tcW w:w="3465" w:type="dxa"/>
            <w:vAlign w:val="center"/>
          </w:tcPr>
          <w:p>
            <w:pPr>
              <w:jc w:val="center"/>
              <w:rPr>
                <w:sz w:val="24"/>
              </w:rPr>
            </w:pPr>
            <w:r>
              <w:rPr>
                <w:rFonts w:hint="eastAsia"/>
                <w:sz w:val="24"/>
              </w:rPr>
              <w:t>项目名称</w:t>
            </w:r>
          </w:p>
        </w:tc>
        <w:tc>
          <w:tcPr>
            <w:tcW w:w="1723" w:type="dxa"/>
            <w:vAlign w:val="center"/>
          </w:tcPr>
          <w:p>
            <w:pPr>
              <w:jc w:val="center"/>
              <w:rPr>
                <w:sz w:val="24"/>
              </w:rPr>
            </w:pPr>
            <w:r>
              <w:rPr>
                <w:rFonts w:hint="eastAsia"/>
                <w:sz w:val="24"/>
              </w:rPr>
              <w:t>计量单位</w:t>
            </w:r>
          </w:p>
        </w:tc>
        <w:tc>
          <w:tcPr>
            <w:tcW w:w="1723" w:type="dxa"/>
            <w:vAlign w:val="center"/>
          </w:tcPr>
          <w:p>
            <w:pPr>
              <w:jc w:val="center"/>
              <w:rPr>
                <w:sz w:val="24"/>
              </w:rPr>
            </w:pPr>
            <w:r>
              <w:rPr>
                <w:rFonts w:hint="eastAsia"/>
                <w:sz w:val="24"/>
              </w:rPr>
              <w:t>暂列金额</w:t>
            </w:r>
          </w:p>
          <w:p>
            <w:pPr>
              <w:jc w:val="center"/>
              <w:rPr>
                <w:sz w:val="24"/>
              </w:rPr>
            </w:pPr>
            <w:r>
              <w:rPr>
                <w:rFonts w:hint="eastAsia"/>
                <w:sz w:val="24"/>
              </w:rPr>
              <w:t>(元)</w:t>
            </w:r>
          </w:p>
        </w:tc>
        <w:tc>
          <w:tcPr>
            <w:tcW w:w="1723" w:type="dxa"/>
            <w:vAlign w:val="center"/>
          </w:tcPr>
          <w:p>
            <w:pPr>
              <w:jc w:val="center"/>
              <w:rPr>
                <w:sz w:val="24"/>
              </w:rPr>
            </w:pPr>
            <w:r>
              <w:rPr>
                <w:rFonts w:hint="eastAsia"/>
                <w:sz w:val="24"/>
              </w:rPr>
              <w:t>备注</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3" w:type="dxa"/>
            <w:vAlign w:val="center"/>
          </w:tcPr>
          <w:p>
            <w:pPr>
              <w:jc w:val="center"/>
              <w:rPr>
                <w:sz w:val="24"/>
              </w:rPr>
            </w:pPr>
          </w:p>
        </w:tc>
        <w:tc>
          <w:tcPr>
            <w:tcW w:w="3465"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3" w:type="dxa"/>
            <w:tcBorders>
              <w:bottom w:val="single" w:color="auto" w:sz="6" w:space="0"/>
            </w:tcBorders>
            <w:vAlign w:val="center"/>
          </w:tcPr>
          <w:p>
            <w:pPr>
              <w:jc w:val="center"/>
              <w:rPr>
                <w:rFonts w:ascii="黑体" w:eastAsia="黑体"/>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923" w:type="dxa"/>
            <w:tcBorders>
              <w:top w:val="single" w:color="auto" w:sz="6" w:space="0"/>
            </w:tcBorders>
            <w:vAlign w:val="center"/>
          </w:tcPr>
          <w:p>
            <w:pPr>
              <w:jc w:val="center"/>
              <w:rPr>
                <w:rFonts w:ascii="黑体" w:eastAsia="黑体"/>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923" w:type="dxa"/>
            <w:vAlign w:val="center"/>
          </w:tcPr>
          <w:p>
            <w:pPr>
              <w:jc w:val="center"/>
              <w:rPr>
                <w:rFonts w:ascii="黑体" w:eastAsia="黑体"/>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3" w:type="dxa"/>
            <w:vAlign w:val="center"/>
          </w:tcPr>
          <w:p>
            <w:pPr>
              <w:jc w:val="center"/>
              <w:rPr>
                <w:rFonts w:ascii="黑体" w:eastAsia="黑体"/>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3" w:type="dxa"/>
            <w:vAlign w:val="center"/>
          </w:tcPr>
          <w:p>
            <w:pPr>
              <w:jc w:val="center"/>
              <w:rPr>
                <w:rFonts w:ascii="黑体" w:eastAsia="黑体"/>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3" w:type="dxa"/>
            <w:vAlign w:val="center"/>
          </w:tcPr>
          <w:p>
            <w:pPr>
              <w:jc w:val="center"/>
              <w:rPr>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923" w:type="dxa"/>
            <w:vAlign w:val="center"/>
          </w:tcPr>
          <w:p>
            <w:pPr>
              <w:jc w:val="center"/>
              <w:rPr>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3" w:type="dxa"/>
            <w:vAlign w:val="center"/>
          </w:tcPr>
          <w:p>
            <w:pPr>
              <w:jc w:val="center"/>
              <w:rPr>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3" w:type="dxa"/>
            <w:vAlign w:val="center"/>
          </w:tcPr>
          <w:p>
            <w:pPr>
              <w:jc w:val="center"/>
              <w:rPr>
                <w:sz w:val="24"/>
              </w:rPr>
            </w:pPr>
          </w:p>
        </w:tc>
        <w:tc>
          <w:tcPr>
            <w:tcW w:w="3465" w:type="dxa"/>
            <w:vAlign w:val="center"/>
          </w:tcPr>
          <w:p>
            <w:pPr>
              <w:rPr>
                <w:sz w:val="24"/>
              </w:rPr>
            </w:pPr>
          </w:p>
        </w:tc>
        <w:tc>
          <w:tcPr>
            <w:tcW w:w="1723" w:type="dxa"/>
            <w:vAlign w:val="center"/>
          </w:tcPr>
          <w:p>
            <w:pPr>
              <w:jc w:val="center"/>
              <w:rPr>
                <w:sz w:val="24"/>
              </w:rPr>
            </w:pPr>
          </w:p>
        </w:tc>
        <w:tc>
          <w:tcPr>
            <w:tcW w:w="1723" w:type="dxa"/>
            <w:vAlign w:val="center"/>
          </w:tcPr>
          <w:p>
            <w:pPr>
              <w:jc w:val="center"/>
              <w:rPr>
                <w:sz w:val="24"/>
              </w:rPr>
            </w:pPr>
          </w:p>
        </w:tc>
        <w:tc>
          <w:tcPr>
            <w:tcW w:w="1723" w:type="dxa"/>
            <w:vAlign w:val="center"/>
          </w:tcPr>
          <w:p>
            <w:pPr>
              <w:jc w:val="center"/>
              <w:rPr>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6111" w:type="dxa"/>
            <w:gridSpan w:val="3"/>
            <w:vAlign w:val="center"/>
          </w:tcPr>
          <w:p>
            <w:pPr>
              <w:jc w:val="center"/>
              <w:rPr>
                <w:sz w:val="24"/>
              </w:rPr>
            </w:pPr>
            <w:r>
              <w:rPr>
                <w:rFonts w:hint="eastAsia"/>
                <w:sz w:val="24"/>
              </w:rPr>
              <w:t>合计</w:t>
            </w:r>
          </w:p>
        </w:tc>
        <w:tc>
          <w:tcPr>
            <w:tcW w:w="1723" w:type="dxa"/>
            <w:vAlign w:val="center"/>
          </w:tcPr>
          <w:p>
            <w:pPr>
              <w:jc w:val="center"/>
              <w:rPr>
                <w:sz w:val="24"/>
              </w:rPr>
            </w:pPr>
          </w:p>
        </w:tc>
        <w:tc>
          <w:tcPr>
            <w:tcW w:w="1723" w:type="dxa"/>
            <w:vAlign w:val="center"/>
          </w:tcPr>
          <w:p>
            <w:pPr>
              <w:jc w:val="center"/>
              <w:rPr>
                <w:sz w:val="24"/>
              </w:rPr>
            </w:pPr>
            <w:r>
              <w:rPr>
                <w:rFonts w:hint="eastAsia"/>
                <w:sz w:val="24"/>
              </w:rPr>
              <w:t>—</w:t>
            </w:r>
          </w:p>
        </w:tc>
      </w:tr>
    </w:tbl>
    <w:p>
      <w:pPr>
        <w:spacing w:beforeLines="50"/>
        <w:ind w:firstLine="360" w:firstLineChars="150"/>
        <w:rPr>
          <w:rFonts w:ascii="黑体" w:eastAsia="黑体"/>
          <w:sz w:val="24"/>
        </w:rPr>
      </w:pPr>
      <w:r>
        <w:rPr>
          <w:rFonts w:hint="eastAsia" w:ascii="宋体" w:hAnsi="宋体" w:cs="宋体"/>
          <w:kern w:val="0"/>
          <w:sz w:val="24"/>
        </w:rPr>
        <w:t>注：响应文件中该表应同</w:t>
      </w:r>
      <w:r>
        <w:rPr>
          <w:rFonts w:hint="eastAsia" w:ascii="宋体" w:hAnsi="宋体" w:cs="宋体"/>
          <w:kern w:val="0"/>
          <w:sz w:val="24"/>
          <w:lang w:eastAsia="zh-CN"/>
        </w:rPr>
        <w:t>采购</w:t>
      </w:r>
      <w:r>
        <w:rPr>
          <w:rFonts w:hint="eastAsia" w:ascii="宋体" w:hAnsi="宋体" w:cs="宋体"/>
          <w:kern w:val="0"/>
          <w:sz w:val="24"/>
        </w:rPr>
        <w:t>人在工程量清单中提供的该表内容完全一致。</w:t>
      </w:r>
    </w:p>
    <w:p>
      <w:pPr>
        <w:rPr>
          <w:rFonts w:ascii="黑体" w:eastAsia="黑体"/>
          <w:sz w:val="24"/>
        </w:rPr>
      </w:pPr>
      <w:r>
        <w:rPr>
          <w:rFonts w:ascii="黑体" w:eastAsia="黑体"/>
          <w:sz w:val="24"/>
        </w:rPr>
        <w:br w:type="page"/>
      </w:r>
    </w:p>
    <w:p>
      <w:pPr>
        <w:rPr>
          <w:rFonts w:ascii="黑体" w:eastAsia="黑体"/>
          <w:sz w:val="24"/>
        </w:rPr>
      </w:pPr>
      <w:r>
        <w:rPr>
          <w:rFonts w:hint="eastAsia" w:ascii="黑体" w:eastAsia="黑体"/>
          <w:sz w:val="24"/>
        </w:rPr>
        <w:t>4.12-2特殊项目暂估单价表</w:t>
      </w:r>
    </w:p>
    <w:p>
      <w:pPr>
        <w:spacing w:beforeLines="50" w:afterLines="50"/>
        <w:jc w:val="center"/>
        <w:rPr>
          <w:rFonts w:ascii="黑体" w:eastAsia="黑体"/>
          <w:sz w:val="24"/>
        </w:rPr>
      </w:pPr>
      <w:r>
        <w:rPr>
          <w:rFonts w:hint="eastAsia" w:ascii="黑体" w:eastAsia="黑体"/>
          <w:sz w:val="24"/>
        </w:rPr>
        <w:t>特殊项目暂估单价表</w:t>
      </w:r>
    </w:p>
    <w:p>
      <w:pPr>
        <w:spacing w:line="400" w:lineRule="exact"/>
        <w:rPr>
          <w:iCs/>
          <w:sz w:val="24"/>
        </w:rPr>
      </w:pPr>
      <w:r>
        <w:rPr>
          <w:rFonts w:hint="eastAsia"/>
          <w:iCs/>
          <w:sz w:val="24"/>
        </w:rPr>
        <w:t>工程名称 ：                        标段：                  第   页   共   页</w:t>
      </w:r>
    </w:p>
    <w:tbl>
      <w:tblPr>
        <w:tblStyle w:val="35"/>
        <w:tblW w:w="9180" w:type="dxa"/>
        <w:tblInd w:w="108" w:type="dxa"/>
        <w:tblLayout w:type="fixed"/>
        <w:tblCellMar>
          <w:top w:w="0" w:type="dxa"/>
          <w:left w:w="108" w:type="dxa"/>
          <w:bottom w:w="0" w:type="dxa"/>
          <w:right w:w="108" w:type="dxa"/>
        </w:tblCellMar>
      </w:tblPr>
      <w:tblGrid>
        <w:gridCol w:w="540"/>
        <w:gridCol w:w="1440"/>
        <w:gridCol w:w="1980"/>
        <w:gridCol w:w="720"/>
        <w:gridCol w:w="2160"/>
        <w:gridCol w:w="1260"/>
        <w:gridCol w:w="1080"/>
      </w:tblGrid>
      <w:tr>
        <w:tblPrEx>
          <w:tblCellMar>
            <w:top w:w="0" w:type="dxa"/>
            <w:left w:w="108" w:type="dxa"/>
            <w:bottom w:w="0" w:type="dxa"/>
            <w:right w:w="108" w:type="dxa"/>
          </w:tblCellMar>
        </w:tblPrEx>
        <w:trPr>
          <w:trHeight w:val="567" w:hRule="atLeast"/>
        </w:trPr>
        <w:tc>
          <w:tcPr>
            <w:tcW w:w="540" w:type="dxa"/>
            <w:tcBorders>
              <w:top w:val="single" w:color="auto"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序号</w:t>
            </w:r>
          </w:p>
        </w:tc>
        <w:tc>
          <w:tcPr>
            <w:tcW w:w="1440" w:type="dxa"/>
            <w:tcBorders>
              <w:top w:val="single" w:color="auto" w:sz="8" w:space="0"/>
              <w:left w:val="nil"/>
              <w:bottom w:val="single" w:color="000000" w:sz="4" w:space="0"/>
              <w:right w:val="single" w:color="auto" w:sz="4"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特殊项目名称</w:t>
            </w:r>
          </w:p>
        </w:tc>
        <w:tc>
          <w:tcPr>
            <w:tcW w:w="1980" w:type="dxa"/>
            <w:tcBorders>
              <w:top w:val="single" w:color="auto" w:sz="8" w:space="0"/>
              <w:left w:val="single" w:color="auto" w:sz="4" w:space="0"/>
              <w:bottom w:val="single" w:color="000000" w:sz="4" w:space="0"/>
              <w:right w:val="single" w:color="000000" w:sz="4"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内容、范围</w:t>
            </w:r>
          </w:p>
        </w:tc>
        <w:tc>
          <w:tcPr>
            <w:tcW w:w="720" w:type="dxa"/>
            <w:tcBorders>
              <w:top w:val="single" w:color="auto" w:sz="8" w:space="0"/>
              <w:left w:val="single" w:color="auto" w:sz="4" w:space="0"/>
              <w:bottom w:val="single" w:color="000000" w:sz="4" w:space="0"/>
              <w:right w:val="single" w:color="000000" w:sz="4"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计量单位</w:t>
            </w:r>
          </w:p>
        </w:tc>
        <w:tc>
          <w:tcPr>
            <w:tcW w:w="216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计算方法</w:t>
            </w:r>
          </w:p>
        </w:tc>
        <w:tc>
          <w:tcPr>
            <w:tcW w:w="126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金额（元）</w:t>
            </w:r>
          </w:p>
        </w:tc>
        <w:tc>
          <w:tcPr>
            <w:tcW w:w="1080" w:type="dxa"/>
            <w:tcBorders>
              <w:top w:val="single" w:color="auto" w:sz="8" w:space="0"/>
              <w:left w:val="nil"/>
              <w:bottom w:val="single" w:color="000000" w:sz="4" w:space="0"/>
              <w:right w:val="single" w:color="auto" w:sz="8"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备注</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r>
              <w:rPr>
                <w:rFonts w:hint="eastAsia" w:ascii="宋体" w:hAnsi="宋体" w:cs="宋体"/>
                <w:i/>
                <w:kern w:val="0"/>
                <w:sz w:val="24"/>
              </w:rPr>
              <w:t>　</w:t>
            </w: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85"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r>
              <w:rPr>
                <w:rFonts w:hint="eastAsia" w:ascii="宋体" w:hAnsi="宋体" w:cs="宋体"/>
                <w:i/>
                <w:kern w:val="0"/>
                <w:sz w:val="24"/>
              </w:rPr>
              <w:t>　</w:t>
            </w: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615"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single" w:color="000000" w:sz="4" w:space="0"/>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single" w:color="000000" w:sz="4" w:space="0"/>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single" w:color="000000" w:sz="4" w:space="0"/>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single" w:color="000000" w:sz="4" w:space="0"/>
              <w:left w:val="nil"/>
              <w:bottom w:val="single" w:color="000000" w:sz="4" w:space="0"/>
              <w:right w:val="single" w:color="000000" w:sz="4" w:space="0"/>
            </w:tcBorders>
            <w:vAlign w:val="center"/>
          </w:tcPr>
          <w:p>
            <w:pPr>
              <w:spacing w:line="400" w:lineRule="exact"/>
              <w:jc w:val="center"/>
              <w:rPr>
                <w:rFonts w:ascii="宋体" w:hAnsi="宋体" w:cs="宋体"/>
                <w:i/>
                <w:kern w:val="0"/>
                <w:sz w:val="24"/>
              </w:rPr>
            </w:pPr>
          </w:p>
        </w:tc>
        <w:tc>
          <w:tcPr>
            <w:tcW w:w="1080" w:type="dxa"/>
            <w:tcBorders>
              <w:top w:val="single" w:color="000000" w:sz="4" w:space="0"/>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440" w:type="dxa"/>
            <w:tcBorders>
              <w:top w:val="nil"/>
              <w:left w:val="nil"/>
              <w:bottom w:val="single" w:color="000000" w:sz="4" w:space="0"/>
              <w:right w:val="single" w:color="auto" w:sz="4" w:space="0"/>
            </w:tcBorders>
            <w:vAlign w:val="center"/>
          </w:tcPr>
          <w:p>
            <w:pPr>
              <w:widowControl/>
              <w:spacing w:line="400" w:lineRule="exact"/>
              <w:jc w:val="left"/>
              <w:rPr>
                <w:rFonts w:ascii="宋体" w:hAnsi="宋体" w:cs="宋体"/>
                <w:i/>
                <w:kern w:val="0"/>
                <w:sz w:val="24"/>
              </w:rPr>
            </w:pPr>
          </w:p>
        </w:tc>
        <w:tc>
          <w:tcPr>
            <w:tcW w:w="198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720" w:type="dxa"/>
            <w:tcBorders>
              <w:top w:val="nil"/>
              <w:left w:val="single" w:color="auto" w:sz="4" w:space="0"/>
              <w:bottom w:val="single" w:color="000000" w:sz="4" w:space="0"/>
              <w:right w:val="single" w:color="000000" w:sz="4" w:space="0"/>
            </w:tcBorders>
            <w:vAlign w:val="center"/>
          </w:tcPr>
          <w:p>
            <w:pPr>
              <w:widowControl/>
              <w:spacing w:line="400" w:lineRule="exact"/>
              <w:jc w:val="left"/>
              <w:rPr>
                <w:rFonts w:ascii="宋体" w:hAnsi="宋体" w:cs="宋体"/>
                <w:i/>
                <w:kern w:val="0"/>
                <w:sz w:val="24"/>
              </w:rPr>
            </w:pPr>
          </w:p>
        </w:tc>
        <w:tc>
          <w:tcPr>
            <w:tcW w:w="21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p>
        </w:tc>
        <w:tc>
          <w:tcPr>
            <w:tcW w:w="126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i/>
                <w:kern w:val="0"/>
                <w:sz w:val="24"/>
              </w:rPr>
            </w:pPr>
            <w:r>
              <w:rPr>
                <w:rFonts w:hint="eastAsia" w:ascii="宋体" w:hAnsi="宋体" w:cs="宋体"/>
                <w:i/>
                <w:kern w:val="0"/>
                <w:sz w:val="24"/>
              </w:rPr>
              <w:t>　</w:t>
            </w:r>
          </w:p>
        </w:tc>
        <w:tc>
          <w:tcPr>
            <w:tcW w:w="1080" w:type="dxa"/>
            <w:tcBorders>
              <w:top w:val="nil"/>
              <w:left w:val="nil"/>
              <w:bottom w:val="single" w:color="000000" w:sz="4" w:space="0"/>
              <w:right w:val="single" w:color="auto" w:sz="8" w:space="0"/>
            </w:tcBorders>
            <w:vAlign w:val="center"/>
          </w:tcPr>
          <w:p>
            <w:pPr>
              <w:widowControl/>
              <w:spacing w:line="400" w:lineRule="exact"/>
              <w:jc w:val="center"/>
              <w:rPr>
                <w:rFonts w:ascii="宋体" w:hAnsi="宋体" w:cs="宋体"/>
                <w:i/>
                <w:kern w:val="0"/>
                <w:sz w:val="24"/>
              </w:rPr>
            </w:pPr>
          </w:p>
        </w:tc>
      </w:tr>
      <w:tr>
        <w:tblPrEx>
          <w:tblCellMar>
            <w:top w:w="0" w:type="dxa"/>
            <w:left w:w="108" w:type="dxa"/>
            <w:bottom w:w="0" w:type="dxa"/>
            <w:right w:w="108" w:type="dxa"/>
          </w:tblCellMar>
        </w:tblPrEx>
        <w:trPr>
          <w:trHeight w:val="567" w:hRule="atLeast"/>
        </w:trPr>
        <w:tc>
          <w:tcPr>
            <w:tcW w:w="6840" w:type="dxa"/>
            <w:gridSpan w:val="5"/>
            <w:tcBorders>
              <w:top w:val="single" w:color="000000" w:sz="4" w:space="0"/>
              <w:left w:val="single" w:color="auto" w:sz="8" w:space="0"/>
              <w:bottom w:val="single" w:color="auto" w:sz="8" w:space="0"/>
              <w:right w:val="single" w:color="000000" w:sz="4" w:space="0"/>
            </w:tcBorders>
            <w:vAlign w:val="center"/>
          </w:tcPr>
          <w:p>
            <w:pPr>
              <w:widowControl/>
              <w:spacing w:line="400" w:lineRule="exact"/>
              <w:jc w:val="center"/>
              <w:rPr>
                <w:rFonts w:ascii="宋体" w:hAnsi="宋体" w:cs="宋体"/>
                <w:iCs/>
                <w:kern w:val="0"/>
                <w:sz w:val="24"/>
              </w:rPr>
            </w:pPr>
            <w:r>
              <w:rPr>
                <w:rFonts w:hint="eastAsia" w:ascii="宋体" w:hAnsi="宋体" w:cs="宋体"/>
                <w:iCs/>
                <w:kern w:val="0"/>
                <w:sz w:val="24"/>
              </w:rPr>
              <w:t>合    计</w:t>
            </w:r>
          </w:p>
        </w:tc>
        <w:tc>
          <w:tcPr>
            <w:tcW w:w="1260" w:type="dxa"/>
            <w:tcBorders>
              <w:top w:val="nil"/>
              <w:left w:val="nil"/>
              <w:bottom w:val="single" w:color="auto" w:sz="8" w:space="0"/>
              <w:right w:val="single" w:color="000000" w:sz="4" w:space="0"/>
            </w:tcBorders>
            <w:vAlign w:val="center"/>
          </w:tcPr>
          <w:p>
            <w:pPr>
              <w:widowControl/>
              <w:spacing w:line="400" w:lineRule="exact"/>
              <w:jc w:val="right"/>
              <w:rPr>
                <w:rFonts w:ascii="宋体" w:hAnsi="宋体" w:cs="宋体"/>
                <w:iCs/>
                <w:kern w:val="0"/>
                <w:sz w:val="24"/>
              </w:rPr>
            </w:pPr>
          </w:p>
        </w:tc>
        <w:tc>
          <w:tcPr>
            <w:tcW w:w="1080" w:type="dxa"/>
            <w:tcBorders>
              <w:top w:val="nil"/>
              <w:left w:val="nil"/>
              <w:bottom w:val="single" w:color="auto" w:sz="8" w:space="0"/>
              <w:right w:val="single" w:color="auto" w:sz="8" w:space="0"/>
            </w:tcBorders>
            <w:vAlign w:val="center"/>
          </w:tcPr>
          <w:p>
            <w:pPr>
              <w:widowControl/>
              <w:spacing w:line="400" w:lineRule="exact"/>
              <w:jc w:val="center"/>
              <w:rPr>
                <w:rFonts w:ascii="宋体" w:hAnsi="宋体" w:cs="宋体"/>
                <w:iCs/>
                <w:kern w:val="0"/>
                <w:sz w:val="24"/>
              </w:rPr>
            </w:pPr>
          </w:p>
        </w:tc>
      </w:tr>
    </w:tbl>
    <w:p>
      <w:pPr>
        <w:spacing w:line="360" w:lineRule="exact"/>
        <w:ind w:left="480" w:hanging="480" w:hangingChars="200"/>
        <w:rPr>
          <w:rFonts w:ascii="黑体" w:eastAsia="黑体"/>
          <w:sz w:val="24"/>
        </w:rPr>
      </w:pPr>
      <w:r>
        <w:rPr>
          <w:rFonts w:hint="eastAsia" w:ascii="宋体" w:hAnsi="宋体" w:cs="宋体"/>
          <w:kern w:val="0"/>
          <w:sz w:val="24"/>
        </w:rPr>
        <w:t>注：响应文件中该表应同</w:t>
      </w:r>
      <w:r>
        <w:rPr>
          <w:rFonts w:hint="eastAsia" w:ascii="宋体" w:hAnsi="宋体" w:cs="宋体"/>
          <w:kern w:val="0"/>
          <w:sz w:val="24"/>
          <w:lang w:eastAsia="zh-CN"/>
        </w:rPr>
        <w:t>采购</w:t>
      </w:r>
      <w:r>
        <w:rPr>
          <w:rFonts w:hint="eastAsia" w:ascii="宋体" w:hAnsi="宋体" w:cs="宋体"/>
          <w:kern w:val="0"/>
          <w:sz w:val="24"/>
        </w:rPr>
        <w:t>人在工程量清单中提供的该表内容完全一致。</w:t>
      </w:r>
      <w:r>
        <w:rPr>
          <w:rFonts w:ascii="黑体" w:eastAsia="黑体"/>
          <w:sz w:val="24"/>
        </w:rPr>
        <w:br w:type="page"/>
      </w:r>
    </w:p>
    <w:p>
      <w:pPr>
        <w:rPr>
          <w:rFonts w:ascii="黑体" w:eastAsia="黑体"/>
          <w:sz w:val="24"/>
        </w:rPr>
      </w:pPr>
      <w:r>
        <w:rPr>
          <w:rFonts w:hint="eastAsia" w:ascii="黑体" w:eastAsia="黑体"/>
          <w:sz w:val="24"/>
        </w:rPr>
        <w:t>4.12-3计日工表</w:t>
      </w:r>
    </w:p>
    <w:p>
      <w:pPr>
        <w:spacing w:beforeLines="50" w:afterLines="50"/>
        <w:jc w:val="center"/>
        <w:rPr>
          <w:rFonts w:ascii="黑体" w:eastAsia="黑体"/>
          <w:sz w:val="24"/>
        </w:rPr>
      </w:pPr>
      <w:r>
        <w:rPr>
          <w:rFonts w:hint="eastAsia" w:ascii="黑体" w:eastAsia="黑体"/>
          <w:sz w:val="24"/>
        </w:rPr>
        <w:t>计日工表</w:t>
      </w:r>
    </w:p>
    <w:p>
      <w:pPr>
        <w:spacing w:line="400" w:lineRule="exact"/>
        <w:rPr>
          <w:sz w:val="24"/>
        </w:rPr>
      </w:pPr>
      <w:r>
        <w:rPr>
          <w:rFonts w:hint="eastAsia"/>
          <w:sz w:val="24"/>
        </w:rPr>
        <w:t>工程名称 ：                        标段：                  第   页   共   页</w:t>
      </w:r>
    </w:p>
    <w:tbl>
      <w:tblPr>
        <w:tblStyle w:val="35"/>
        <w:tblW w:w="9180" w:type="dxa"/>
        <w:tblInd w:w="108" w:type="dxa"/>
        <w:tblLayout w:type="fixed"/>
        <w:tblCellMar>
          <w:top w:w="0" w:type="dxa"/>
          <w:left w:w="108" w:type="dxa"/>
          <w:bottom w:w="0" w:type="dxa"/>
          <w:right w:w="108" w:type="dxa"/>
        </w:tblCellMar>
      </w:tblPr>
      <w:tblGrid>
        <w:gridCol w:w="540"/>
        <w:gridCol w:w="3464"/>
        <w:gridCol w:w="1000"/>
        <w:gridCol w:w="1240"/>
        <w:gridCol w:w="1316"/>
        <w:gridCol w:w="1620"/>
      </w:tblGrid>
      <w:tr>
        <w:tblPrEx>
          <w:tblCellMar>
            <w:top w:w="0" w:type="dxa"/>
            <w:left w:w="108" w:type="dxa"/>
            <w:bottom w:w="0" w:type="dxa"/>
            <w:right w:w="108" w:type="dxa"/>
          </w:tblCellMar>
        </w:tblPrEx>
        <w:trPr>
          <w:trHeight w:val="567" w:hRule="atLeast"/>
        </w:trPr>
        <w:tc>
          <w:tcPr>
            <w:tcW w:w="540" w:type="dxa"/>
            <w:tcBorders>
              <w:top w:val="single" w:color="auto"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编号</w:t>
            </w:r>
          </w:p>
        </w:tc>
        <w:tc>
          <w:tcPr>
            <w:tcW w:w="3464"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项目名称、型号、规格</w:t>
            </w:r>
          </w:p>
        </w:tc>
        <w:tc>
          <w:tcPr>
            <w:tcW w:w="100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单位</w:t>
            </w:r>
          </w:p>
        </w:tc>
        <w:tc>
          <w:tcPr>
            <w:tcW w:w="1240"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暂定数量</w:t>
            </w:r>
          </w:p>
        </w:tc>
        <w:tc>
          <w:tcPr>
            <w:tcW w:w="1316" w:type="dxa"/>
            <w:tcBorders>
              <w:top w:val="single" w:color="auto"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综合单价（元）</w:t>
            </w:r>
          </w:p>
        </w:tc>
        <w:tc>
          <w:tcPr>
            <w:tcW w:w="1620" w:type="dxa"/>
            <w:tcBorders>
              <w:top w:val="single" w:color="auto"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合价（元）</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一</w:t>
            </w: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人工</w:t>
            </w:r>
          </w:p>
        </w:tc>
        <w:tc>
          <w:tcPr>
            <w:tcW w:w="100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　</w:t>
            </w: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1</w:t>
            </w: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　</w:t>
            </w: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　</w:t>
            </w: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7560" w:type="dxa"/>
            <w:gridSpan w:val="5"/>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人工小计</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二</w:t>
            </w: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材料</w:t>
            </w:r>
          </w:p>
        </w:tc>
        <w:tc>
          <w:tcPr>
            <w:tcW w:w="100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　</w:t>
            </w: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1</w:t>
            </w: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　</w:t>
            </w: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　</w:t>
            </w: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40"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615" w:hRule="atLeast"/>
        </w:trPr>
        <w:tc>
          <w:tcPr>
            <w:tcW w:w="540" w:type="dxa"/>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single" w:color="000000" w:sz="4" w:space="0"/>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single" w:color="000000" w:sz="4" w:space="0"/>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7560" w:type="dxa"/>
            <w:gridSpan w:val="5"/>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材料小计</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三</w:t>
            </w: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机械</w:t>
            </w:r>
          </w:p>
        </w:tc>
        <w:tc>
          <w:tcPr>
            <w:tcW w:w="1000"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　</w:t>
            </w: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1</w:t>
            </w: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r>
              <w:rPr>
                <w:rFonts w:hint="eastAsia" w:ascii="宋体" w:hAnsi="宋体" w:cs="宋体"/>
                <w:kern w:val="0"/>
                <w:sz w:val="24"/>
              </w:rPr>
              <w:t>　</w:t>
            </w: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　</w:t>
            </w: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nil"/>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64" w:type="dxa"/>
            <w:tcBorders>
              <w:top w:val="nil"/>
              <w:left w:val="nil"/>
              <w:bottom w:val="single" w:color="000000" w:sz="4" w:space="0"/>
              <w:right w:val="single" w:color="000000" w:sz="4" w:space="0"/>
            </w:tcBorders>
            <w:vAlign w:val="center"/>
          </w:tcPr>
          <w:p>
            <w:pPr>
              <w:widowControl/>
              <w:spacing w:line="400" w:lineRule="exact"/>
              <w:jc w:val="left"/>
              <w:rPr>
                <w:rFonts w:ascii="宋体" w:hAnsi="宋体" w:cs="宋体"/>
                <w:kern w:val="0"/>
                <w:sz w:val="24"/>
              </w:rPr>
            </w:pPr>
          </w:p>
        </w:tc>
        <w:tc>
          <w:tcPr>
            <w:tcW w:w="1000" w:type="dxa"/>
            <w:tcBorders>
              <w:top w:val="nil"/>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240"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316" w:type="dxa"/>
            <w:tcBorders>
              <w:top w:val="nil"/>
              <w:left w:val="nil"/>
              <w:bottom w:val="single" w:color="000000" w:sz="4" w:space="0"/>
              <w:right w:val="single" w:color="000000" w:sz="4" w:space="0"/>
            </w:tcBorders>
            <w:vAlign w:val="center"/>
          </w:tcPr>
          <w:p>
            <w:pPr>
              <w:widowControl/>
              <w:spacing w:line="400" w:lineRule="exact"/>
              <w:jc w:val="right"/>
              <w:rPr>
                <w:rFonts w:ascii="宋体" w:hAnsi="宋体" w:cs="宋体"/>
                <w:kern w:val="0"/>
                <w:sz w:val="24"/>
              </w:rPr>
            </w:pP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7560" w:type="dxa"/>
            <w:gridSpan w:val="5"/>
            <w:tcBorders>
              <w:top w:val="single" w:color="000000" w:sz="4"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机械小计</w:t>
            </w:r>
          </w:p>
        </w:tc>
        <w:tc>
          <w:tcPr>
            <w:tcW w:w="1620" w:type="dxa"/>
            <w:tcBorders>
              <w:top w:val="nil"/>
              <w:left w:val="nil"/>
              <w:bottom w:val="single" w:color="000000" w:sz="4"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397" w:hRule="atLeast"/>
        </w:trPr>
        <w:tc>
          <w:tcPr>
            <w:tcW w:w="7560" w:type="dxa"/>
            <w:gridSpan w:val="5"/>
            <w:tcBorders>
              <w:top w:val="single" w:color="000000" w:sz="4" w:space="0"/>
              <w:left w:val="single" w:color="auto" w:sz="8" w:space="0"/>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总    计</w:t>
            </w:r>
          </w:p>
        </w:tc>
        <w:tc>
          <w:tcPr>
            <w:tcW w:w="1620" w:type="dxa"/>
            <w:tcBorders>
              <w:top w:val="nil"/>
              <w:left w:val="nil"/>
              <w:bottom w:val="single" w:color="auto" w:sz="8"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bl>
    <w:p>
      <w:pPr>
        <w:rPr>
          <w:rFonts w:ascii="黑体" w:eastAsia="黑体"/>
          <w:sz w:val="24"/>
        </w:rPr>
      </w:pPr>
      <w:r>
        <w:rPr>
          <w:rFonts w:hint="eastAsia" w:ascii="黑体" w:eastAsia="黑体"/>
          <w:sz w:val="24"/>
        </w:rPr>
        <w:t>4.12-4总承包服务费清单与计价表</w:t>
      </w:r>
    </w:p>
    <w:p>
      <w:pPr>
        <w:spacing w:beforeLines="50" w:afterLines="50"/>
        <w:jc w:val="center"/>
        <w:rPr>
          <w:rFonts w:ascii="黑体" w:eastAsia="黑体"/>
          <w:sz w:val="24"/>
        </w:rPr>
      </w:pPr>
      <w:r>
        <w:rPr>
          <w:rFonts w:hint="eastAsia" w:ascii="黑体" w:eastAsia="黑体"/>
          <w:sz w:val="24"/>
        </w:rPr>
        <w:t>总承包服务费清单与计价表</w:t>
      </w:r>
    </w:p>
    <w:p>
      <w:pPr>
        <w:spacing w:line="400" w:lineRule="exact"/>
        <w:rPr>
          <w:sz w:val="24"/>
        </w:rPr>
      </w:pPr>
      <w:r>
        <w:rPr>
          <w:rFonts w:hint="eastAsia"/>
          <w:sz w:val="24"/>
        </w:rPr>
        <w:t>工程名称 ：                        标段：                第   页   共   页</w:t>
      </w:r>
    </w:p>
    <w:tbl>
      <w:tblPr>
        <w:tblStyle w:val="35"/>
        <w:tblW w:w="9180" w:type="dxa"/>
        <w:tblInd w:w="108" w:type="dxa"/>
        <w:tblLayout w:type="fixed"/>
        <w:tblCellMar>
          <w:top w:w="0" w:type="dxa"/>
          <w:left w:w="108" w:type="dxa"/>
          <w:bottom w:w="0" w:type="dxa"/>
          <w:right w:w="108" w:type="dxa"/>
        </w:tblCellMar>
      </w:tblPr>
      <w:tblGrid>
        <w:gridCol w:w="540"/>
        <w:gridCol w:w="3420"/>
        <w:gridCol w:w="1980"/>
        <w:gridCol w:w="1440"/>
        <w:gridCol w:w="1800"/>
      </w:tblGrid>
      <w:tr>
        <w:tblPrEx>
          <w:tblCellMar>
            <w:top w:w="0" w:type="dxa"/>
            <w:left w:w="108" w:type="dxa"/>
            <w:bottom w:w="0" w:type="dxa"/>
            <w:right w:w="108" w:type="dxa"/>
          </w:tblCellMar>
        </w:tblPrEx>
        <w:trPr>
          <w:cantSplit/>
          <w:trHeight w:val="903" w:hRule="atLeast"/>
        </w:trPr>
        <w:tc>
          <w:tcPr>
            <w:tcW w:w="540" w:type="dxa"/>
            <w:tcBorders>
              <w:top w:val="single" w:color="auto" w:sz="8" w:space="0"/>
              <w:left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序号</w:t>
            </w:r>
          </w:p>
        </w:tc>
        <w:tc>
          <w:tcPr>
            <w:tcW w:w="3420" w:type="dxa"/>
            <w:tcBorders>
              <w:top w:val="single" w:color="auto" w:sz="8" w:space="0"/>
              <w:left w:val="nil"/>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项目名称及服务内容</w:t>
            </w:r>
          </w:p>
        </w:tc>
        <w:tc>
          <w:tcPr>
            <w:tcW w:w="1980" w:type="dxa"/>
            <w:tcBorders>
              <w:top w:val="single" w:color="auto" w:sz="8" w:space="0"/>
              <w:left w:val="nil"/>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项目费用(元)</w:t>
            </w:r>
          </w:p>
        </w:tc>
        <w:tc>
          <w:tcPr>
            <w:tcW w:w="1440" w:type="dxa"/>
            <w:tcBorders>
              <w:top w:val="single" w:color="auto" w:sz="8" w:space="0"/>
              <w:left w:val="nil"/>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费率(%)</w:t>
            </w:r>
          </w:p>
        </w:tc>
        <w:tc>
          <w:tcPr>
            <w:tcW w:w="1800" w:type="dxa"/>
            <w:tcBorders>
              <w:top w:val="single" w:color="auto" w:sz="8" w:space="0"/>
              <w:left w:val="nil"/>
              <w:right w:val="single" w:color="auto" w:sz="8"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金额（元）</w:t>
            </w: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606"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6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597" w:hRule="atLeast"/>
        </w:trPr>
        <w:tc>
          <w:tcPr>
            <w:tcW w:w="540" w:type="dxa"/>
            <w:tcBorders>
              <w:top w:val="single" w:color="000000" w:sz="8" w:space="0"/>
              <w:left w:val="single" w:color="auto" w:sz="8" w:space="0"/>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342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98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440" w:type="dxa"/>
            <w:tcBorders>
              <w:top w:val="single" w:color="000000" w:sz="8" w:space="0"/>
              <w:left w:val="nil"/>
              <w:bottom w:val="single" w:color="000000" w:sz="4" w:space="0"/>
              <w:right w:val="single" w:color="000000" w:sz="4" w:space="0"/>
            </w:tcBorders>
            <w:vAlign w:val="center"/>
          </w:tcPr>
          <w:p>
            <w:pPr>
              <w:widowControl/>
              <w:spacing w:line="400" w:lineRule="exact"/>
              <w:jc w:val="center"/>
              <w:rPr>
                <w:rFonts w:ascii="宋体" w:hAnsi="宋体" w:cs="宋体"/>
                <w:kern w:val="0"/>
                <w:sz w:val="24"/>
              </w:rPr>
            </w:pPr>
          </w:p>
        </w:tc>
        <w:tc>
          <w:tcPr>
            <w:tcW w:w="1800" w:type="dxa"/>
            <w:tcBorders>
              <w:top w:val="single" w:color="000000" w:sz="8" w:space="0"/>
              <w:left w:val="nil"/>
              <w:bottom w:val="single" w:color="000000" w:sz="4" w:space="0"/>
              <w:right w:val="single" w:color="auto" w:sz="8" w:space="0"/>
            </w:tcBorders>
            <w:vAlign w:val="center"/>
          </w:tcPr>
          <w:p>
            <w:pPr>
              <w:widowControl/>
              <w:spacing w:line="400" w:lineRule="exact"/>
              <w:jc w:val="center"/>
              <w:rPr>
                <w:rFonts w:ascii="宋体" w:hAnsi="宋体" w:cs="宋体"/>
                <w:kern w:val="0"/>
                <w:sz w:val="24"/>
              </w:rPr>
            </w:pPr>
          </w:p>
        </w:tc>
      </w:tr>
      <w:tr>
        <w:tblPrEx>
          <w:tblCellMar>
            <w:top w:w="0" w:type="dxa"/>
            <w:left w:w="108" w:type="dxa"/>
            <w:bottom w:w="0" w:type="dxa"/>
            <w:right w:w="108" w:type="dxa"/>
          </w:tblCellMar>
        </w:tblPrEx>
        <w:trPr>
          <w:trHeight w:val="771" w:hRule="atLeast"/>
        </w:trPr>
        <w:tc>
          <w:tcPr>
            <w:tcW w:w="7380" w:type="dxa"/>
            <w:gridSpan w:val="4"/>
            <w:tcBorders>
              <w:top w:val="single" w:color="000000" w:sz="4" w:space="0"/>
              <w:left w:val="single" w:color="auto" w:sz="8" w:space="0"/>
              <w:bottom w:val="single" w:color="auto" w:sz="8" w:space="0"/>
              <w:right w:val="single" w:color="000000" w:sz="4" w:space="0"/>
            </w:tcBorders>
            <w:vAlign w:val="center"/>
          </w:tcPr>
          <w:p>
            <w:pPr>
              <w:widowControl/>
              <w:spacing w:line="400" w:lineRule="exact"/>
              <w:jc w:val="center"/>
              <w:rPr>
                <w:rFonts w:ascii="宋体" w:hAnsi="宋体" w:cs="宋体"/>
                <w:kern w:val="0"/>
                <w:sz w:val="24"/>
              </w:rPr>
            </w:pPr>
            <w:r>
              <w:rPr>
                <w:rFonts w:hint="eastAsia" w:ascii="宋体" w:hAnsi="宋体" w:cs="宋体"/>
                <w:kern w:val="0"/>
                <w:sz w:val="24"/>
              </w:rPr>
              <w:t>合    计</w:t>
            </w:r>
          </w:p>
        </w:tc>
        <w:tc>
          <w:tcPr>
            <w:tcW w:w="1800" w:type="dxa"/>
            <w:tcBorders>
              <w:top w:val="nil"/>
              <w:left w:val="nil"/>
              <w:bottom w:val="single" w:color="auto" w:sz="8" w:space="0"/>
              <w:right w:val="single" w:color="auto" w:sz="8" w:space="0"/>
            </w:tcBorders>
            <w:vAlign w:val="center"/>
          </w:tcPr>
          <w:p>
            <w:pPr>
              <w:widowControl/>
              <w:spacing w:line="400" w:lineRule="exact"/>
              <w:jc w:val="right"/>
              <w:rPr>
                <w:rFonts w:ascii="宋体" w:hAnsi="宋体" w:cs="宋体"/>
                <w:kern w:val="0"/>
                <w:sz w:val="24"/>
              </w:rPr>
            </w:pPr>
            <w:r>
              <w:rPr>
                <w:rFonts w:hint="eastAsia" w:ascii="宋体" w:hAnsi="宋体" w:cs="宋体"/>
                <w:kern w:val="0"/>
                <w:sz w:val="24"/>
              </w:rPr>
              <w:t>　</w:t>
            </w:r>
          </w:p>
        </w:tc>
      </w:tr>
    </w:tbl>
    <w:p>
      <w:pPr>
        <w:rPr>
          <w:sz w:val="24"/>
        </w:rPr>
      </w:pPr>
      <w:r>
        <w:rPr>
          <w:sz w:val="24"/>
        </w:rPr>
        <w:br w:type="page"/>
      </w:r>
    </w:p>
    <w:p>
      <w:pPr>
        <w:rPr>
          <w:rFonts w:ascii="黑体" w:eastAsia="黑体"/>
          <w:sz w:val="24"/>
        </w:rPr>
      </w:pPr>
      <w:r>
        <w:rPr>
          <w:rFonts w:hint="eastAsia" w:ascii="黑体" w:eastAsia="黑体"/>
          <w:sz w:val="24"/>
        </w:rPr>
        <w:t>4.13规费、税金项目清单与计价表</w:t>
      </w:r>
    </w:p>
    <w:p>
      <w:pPr>
        <w:spacing w:beforeLines="50" w:afterLines="50"/>
        <w:jc w:val="center"/>
        <w:rPr>
          <w:rFonts w:ascii="黑体" w:eastAsia="黑体"/>
          <w:sz w:val="24"/>
        </w:rPr>
      </w:pPr>
      <w:r>
        <w:rPr>
          <w:rFonts w:hint="eastAsia" w:ascii="黑体" w:eastAsia="黑体"/>
          <w:sz w:val="24"/>
        </w:rPr>
        <w:t>规费、税金项目清单与计价表</w:t>
      </w:r>
    </w:p>
    <w:p>
      <w:pPr>
        <w:spacing w:line="400" w:lineRule="exact"/>
        <w:ind w:firstLine="240" w:firstLineChars="100"/>
        <w:rPr>
          <w:sz w:val="24"/>
        </w:rPr>
      </w:pPr>
      <w:r>
        <w:rPr>
          <w:rFonts w:hint="eastAsia"/>
          <w:sz w:val="24"/>
        </w:rPr>
        <w:t xml:space="preserve">工程名称：                     标段：                  </w:t>
      </w:r>
      <w:r>
        <w:rPr>
          <w:rFonts w:hint="eastAsia"/>
          <w:sz w:val="24"/>
          <w:lang w:val="en-US" w:eastAsia="zh-CN"/>
        </w:rPr>
        <w:t xml:space="preserve">  </w:t>
      </w:r>
      <w:r>
        <w:rPr>
          <w:rFonts w:hint="eastAsia"/>
          <w:sz w:val="24"/>
        </w:rPr>
        <w:t xml:space="preserve"> 第   页  共   页</w:t>
      </w:r>
    </w:p>
    <w:tbl>
      <w:tblPr>
        <w:tblStyle w:val="35"/>
        <w:tblW w:w="93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2687"/>
        <w:gridCol w:w="1788"/>
        <w:gridCol w:w="1622"/>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928" w:type="dxa"/>
            <w:vMerge w:val="restart"/>
            <w:tcBorders>
              <w:top w:val="single" w:color="auto" w:sz="8"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序号</w:t>
            </w:r>
          </w:p>
        </w:tc>
        <w:tc>
          <w:tcPr>
            <w:tcW w:w="2687" w:type="dxa"/>
            <w:vMerge w:val="restart"/>
            <w:tcBorders>
              <w:top w:val="single" w:color="auto" w:sz="8" w:space="0"/>
              <w:left w:val="single" w:color="auto" w:sz="4"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项目名称</w:t>
            </w:r>
          </w:p>
        </w:tc>
        <w:tc>
          <w:tcPr>
            <w:tcW w:w="1788" w:type="dxa"/>
            <w:vMerge w:val="restart"/>
            <w:tcBorders>
              <w:top w:val="single" w:color="auto" w:sz="8" w:space="0"/>
              <w:left w:val="single" w:color="auto" w:sz="4"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计算基础</w:t>
            </w:r>
          </w:p>
        </w:tc>
        <w:tc>
          <w:tcPr>
            <w:tcW w:w="1622" w:type="dxa"/>
            <w:vMerge w:val="restart"/>
            <w:tcBorders>
              <w:top w:val="single" w:color="auto" w:sz="8" w:space="0"/>
              <w:left w:val="single" w:color="auto" w:sz="4"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费率</w:t>
            </w:r>
          </w:p>
          <w:p>
            <w:pPr>
              <w:spacing w:line="400" w:lineRule="exact"/>
              <w:jc w:val="center"/>
              <w:rPr>
                <w:rFonts w:ascii="宋体" w:hAnsi="宋体"/>
                <w:sz w:val="24"/>
              </w:rPr>
            </w:pPr>
            <w:r>
              <w:rPr>
                <w:rFonts w:hint="eastAsia" w:ascii="宋体" w:hAnsi="宋体"/>
                <w:sz w:val="24"/>
              </w:rPr>
              <w:t>（%）</w:t>
            </w:r>
          </w:p>
        </w:tc>
        <w:tc>
          <w:tcPr>
            <w:tcW w:w="2335" w:type="dxa"/>
            <w:vMerge w:val="restart"/>
            <w:tcBorders>
              <w:top w:val="single" w:color="auto" w:sz="8" w:space="0"/>
              <w:left w:val="single" w:color="auto" w:sz="4" w:space="0"/>
              <w:bottom w:val="single" w:color="auto" w:sz="4" w:space="0"/>
              <w:right w:val="single" w:color="auto" w:sz="8" w:space="0"/>
            </w:tcBorders>
            <w:vAlign w:val="center"/>
          </w:tcPr>
          <w:p>
            <w:pPr>
              <w:spacing w:line="400" w:lineRule="exact"/>
              <w:jc w:val="center"/>
              <w:rPr>
                <w:rFonts w:ascii="宋体" w:hAnsi="宋体"/>
                <w:sz w:val="24"/>
              </w:rPr>
            </w:pPr>
            <w:r>
              <w:rPr>
                <w:rFonts w:hint="eastAsia" w:ascii="宋体" w:hAnsi="宋体"/>
                <w:sz w:val="24"/>
              </w:rPr>
              <w:t>金额</w:t>
            </w:r>
          </w:p>
          <w:p>
            <w:pPr>
              <w:spacing w:line="400" w:lineRule="exact"/>
              <w:jc w:val="center"/>
              <w:rPr>
                <w:rFonts w:ascii="宋体" w:hAnsi="宋体"/>
                <w:sz w:val="24"/>
              </w:rPr>
            </w:pPr>
            <w:r>
              <w:rPr>
                <w:rFonts w:hint="eastAsia" w:ascii="宋体" w:hAnsi="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rPr>
        <w:tc>
          <w:tcPr>
            <w:tcW w:w="928" w:type="dxa"/>
            <w:vMerge w:val="continue"/>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p>
        </w:tc>
        <w:tc>
          <w:tcPr>
            <w:tcW w:w="2687"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788"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vMerge w:val="continue"/>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r>
              <w:rPr>
                <w:rFonts w:hint="eastAsia" w:ascii="宋体" w:hAnsi="宋体"/>
                <w:sz w:val="24"/>
              </w:rPr>
              <w:t>规费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1.1</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35" w:firstLineChars="98"/>
              <w:jc w:val="left"/>
              <w:rPr>
                <w:rFonts w:ascii="宋体" w:hAnsi="宋体"/>
                <w:sz w:val="24"/>
              </w:rPr>
            </w:pPr>
            <w:r>
              <w:rPr>
                <w:rFonts w:hint="eastAsia" w:ascii="宋体" w:hAnsi="宋体"/>
                <w:sz w:val="24"/>
              </w:rPr>
              <w:t>安全文明施工费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1.1.1</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35" w:firstLineChars="98"/>
              <w:jc w:val="left"/>
              <w:rPr>
                <w:rFonts w:ascii="宋体" w:hAnsi="宋体"/>
                <w:sz w:val="24"/>
              </w:rPr>
            </w:pPr>
            <w:r>
              <w:rPr>
                <w:rFonts w:hint="eastAsia" w:ascii="宋体" w:hAnsi="宋体"/>
                <w:sz w:val="24"/>
              </w:rPr>
              <w:t>环境保护费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1.1.2</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35" w:firstLineChars="98"/>
              <w:jc w:val="left"/>
              <w:rPr>
                <w:rFonts w:ascii="宋体" w:hAnsi="宋体"/>
                <w:sz w:val="24"/>
              </w:rPr>
            </w:pPr>
            <w:r>
              <w:rPr>
                <w:rFonts w:hint="eastAsia" w:ascii="宋体" w:hAnsi="宋体"/>
                <w:sz w:val="24"/>
              </w:rPr>
              <w:t>文明施工费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1.1.3</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35" w:firstLineChars="98"/>
              <w:jc w:val="left"/>
              <w:rPr>
                <w:rFonts w:ascii="宋体" w:hAnsi="宋体"/>
                <w:sz w:val="24"/>
              </w:rPr>
            </w:pPr>
            <w:r>
              <w:rPr>
                <w:rFonts w:hint="eastAsia" w:ascii="宋体" w:hAnsi="宋体"/>
                <w:sz w:val="24"/>
              </w:rPr>
              <w:t>临时设施费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1.1.4</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35" w:firstLineChars="98"/>
              <w:jc w:val="left"/>
              <w:rPr>
                <w:rFonts w:ascii="宋体" w:hAnsi="宋体"/>
                <w:sz w:val="24"/>
              </w:rPr>
            </w:pPr>
            <w:r>
              <w:rPr>
                <w:rFonts w:hint="eastAsia" w:ascii="宋体" w:hAnsi="宋体"/>
                <w:sz w:val="24"/>
              </w:rPr>
              <w:t>安全施工费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1.2</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35" w:firstLineChars="98"/>
              <w:jc w:val="left"/>
              <w:rPr>
                <w:rFonts w:ascii="宋体" w:hAnsi="宋体"/>
                <w:sz w:val="24"/>
              </w:rPr>
            </w:pPr>
            <w:r>
              <w:rPr>
                <w:rFonts w:hint="eastAsia" w:ascii="宋体" w:hAnsi="宋体"/>
                <w:sz w:val="24"/>
              </w:rPr>
              <w:t>工程排污费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1.3</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40" w:firstLineChars="100"/>
              <w:jc w:val="left"/>
              <w:rPr>
                <w:rFonts w:ascii="宋体" w:hAnsi="宋体"/>
                <w:sz w:val="24"/>
              </w:rPr>
            </w:pPr>
            <w:r>
              <w:rPr>
                <w:rFonts w:hint="eastAsia" w:ascii="宋体" w:hAnsi="宋体"/>
                <w:sz w:val="24"/>
              </w:rPr>
              <w:t>社会保障费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1.4</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180"/>
              <w:jc w:val="left"/>
              <w:rPr>
                <w:rFonts w:ascii="宋体" w:hAnsi="宋体"/>
                <w:sz w:val="24"/>
              </w:rPr>
            </w:pPr>
            <w:r>
              <w:rPr>
                <w:rFonts w:hint="eastAsia" w:ascii="宋体" w:hAnsi="宋体"/>
                <w:sz w:val="24"/>
              </w:rPr>
              <w:t>住房公积金</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1.5</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ind w:firstLine="180"/>
              <w:jc w:val="left"/>
              <w:rPr>
                <w:rFonts w:ascii="宋体" w:hAnsi="宋体"/>
                <w:sz w:val="24"/>
              </w:rPr>
            </w:pPr>
            <w:r>
              <w:rPr>
                <w:rFonts w:hint="eastAsia" w:ascii="宋体" w:hAnsi="宋体"/>
                <w:sz w:val="24"/>
              </w:rPr>
              <w:t>危险作业意外伤害保险费</w:t>
            </w: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r>
              <w:rPr>
                <w:rFonts w:hint="eastAsia" w:ascii="宋体" w:hAnsi="宋体"/>
                <w:sz w:val="24"/>
              </w:rPr>
              <w:t>2</w:t>
            </w: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宋体" w:hAnsi="宋体"/>
                <w:sz w:val="24"/>
              </w:rPr>
            </w:pPr>
            <w:r>
              <w:rPr>
                <w:rFonts w:hint="eastAsia" w:ascii="宋体" w:hAnsi="宋体"/>
                <w:sz w:val="24"/>
              </w:rPr>
              <w:t>税金</w:t>
            </w:r>
          </w:p>
        </w:tc>
        <w:tc>
          <w:tcPr>
            <w:tcW w:w="1788"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28" w:type="dxa"/>
            <w:tcBorders>
              <w:top w:val="single" w:color="auto" w:sz="4" w:space="0"/>
              <w:left w:val="single" w:color="auto" w:sz="8" w:space="0"/>
              <w:bottom w:val="single" w:color="auto" w:sz="4" w:space="0"/>
              <w:right w:val="single" w:color="auto" w:sz="4" w:space="0"/>
            </w:tcBorders>
            <w:vAlign w:val="center"/>
          </w:tcPr>
          <w:p>
            <w:pPr>
              <w:spacing w:line="400" w:lineRule="exact"/>
              <w:jc w:val="center"/>
              <w:rPr>
                <w:rFonts w:ascii="宋体" w:hAnsi="宋体"/>
                <w:sz w:val="24"/>
              </w:rPr>
            </w:pPr>
          </w:p>
        </w:tc>
        <w:tc>
          <w:tcPr>
            <w:tcW w:w="2687"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788"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162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sz w:val="24"/>
              </w:rPr>
            </w:pPr>
          </w:p>
        </w:tc>
        <w:tc>
          <w:tcPr>
            <w:tcW w:w="2335" w:type="dxa"/>
            <w:tcBorders>
              <w:top w:val="single" w:color="auto" w:sz="4" w:space="0"/>
              <w:left w:val="single" w:color="auto" w:sz="4" w:space="0"/>
              <w:bottom w:val="single" w:color="auto" w:sz="4" w:space="0"/>
              <w:right w:val="single" w:color="auto" w:sz="8" w:space="0"/>
            </w:tcBorders>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7025" w:type="dxa"/>
            <w:gridSpan w:val="4"/>
            <w:tcBorders>
              <w:top w:val="single" w:color="auto" w:sz="4" w:space="0"/>
              <w:left w:val="single" w:color="auto" w:sz="8" w:space="0"/>
              <w:bottom w:val="single" w:color="auto" w:sz="8" w:space="0"/>
              <w:right w:val="single" w:color="auto" w:sz="4" w:space="0"/>
            </w:tcBorders>
            <w:vAlign w:val="center"/>
          </w:tcPr>
          <w:p>
            <w:pPr>
              <w:spacing w:line="400" w:lineRule="exact"/>
              <w:jc w:val="center"/>
              <w:rPr>
                <w:rFonts w:ascii="宋体" w:hAnsi="宋体"/>
                <w:sz w:val="24"/>
              </w:rPr>
            </w:pPr>
            <w:r>
              <w:rPr>
                <w:rFonts w:hint="eastAsia" w:ascii="宋体" w:hAnsi="宋体"/>
                <w:sz w:val="24"/>
              </w:rPr>
              <w:t>合     计</w:t>
            </w:r>
          </w:p>
        </w:tc>
        <w:tc>
          <w:tcPr>
            <w:tcW w:w="2335" w:type="dxa"/>
            <w:tcBorders>
              <w:top w:val="single" w:color="auto" w:sz="4" w:space="0"/>
              <w:left w:val="single" w:color="auto" w:sz="4" w:space="0"/>
              <w:bottom w:val="single" w:color="auto" w:sz="8" w:space="0"/>
              <w:right w:val="single" w:color="auto" w:sz="8" w:space="0"/>
            </w:tcBorders>
            <w:vAlign w:val="center"/>
          </w:tcPr>
          <w:p>
            <w:pPr>
              <w:spacing w:line="400" w:lineRule="exact"/>
              <w:rPr>
                <w:rFonts w:ascii="宋体" w:hAnsi="宋体"/>
                <w:sz w:val="24"/>
              </w:rPr>
            </w:pPr>
          </w:p>
        </w:tc>
      </w:tr>
    </w:tbl>
    <w:p>
      <w:pPr>
        <w:spacing w:line="480" w:lineRule="auto"/>
        <w:ind w:firstLine="480" w:firstLineChars="200"/>
        <w:rPr>
          <w:rFonts w:ascii="宋体" w:hAnsi="宋体"/>
          <w:sz w:val="24"/>
        </w:rPr>
      </w:pPr>
      <w:r>
        <w:rPr>
          <w:rFonts w:hint="eastAsia" w:ascii="宋体" w:hAnsi="宋体"/>
          <w:sz w:val="24"/>
        </w:rPr>
        <w:t>注：表中费用应按规定计算，不可竞争。</w:t>
      </w:r>
    </w:p>
    <w:p>
      <w:pPr>
        <w:pStyle w:val="3"/>
        <w:jc w:val="center"/>
        <w:rPr>
          <w:rFonts w:ascii="宋体" w:hAnsi="宋体"/>
          <w:sz w:val="32"/>
          <w:szCs w:val="32"/>
        </w:rPr>
      </w:pPr>
      <w:bookmarkStart w:id="8" w:name="_Toc494210627"/>
      <w:r>
        <w:rPr>
          <w:rFonts w:hint="eastAsia" w:ascii="宋体" w:hAnsi="宋体"/>
          <w:sz w:val="32"/>
          <w:szCs w:val="32"/>
        </w:rPr>
        <w:t>第五部分  合同授予</w:t>
      </w:r>
      <w:bookmarkEnd w:id="7"/>
      <w:bookmarkEnd w:id="8"/>
    </w:p>
    <w:p>
      <w:pPr>
        <w:widowControl/>
        <w:spacing w:line="560" w:lineRule="exact"/>
        <w:jc w:val="left"/>
        <w:rPr>
          <w:rFonts w:ascii="宋体" w:hAnsi="宋体" w:cs="宋体"/>
          <w:kern w:val="0"/>
          <w:sz w:val="24"/>
        </w:rPr>
      </w:pPr>
      <w:r>
        <w:rPr>
          <w:rFonts w:hint="eastAsia" w:ascii="宋体" w:hAnsi="宋体" w:cs="宋体"/>
          <w:kern w:val="0"/>
          <w:sz w:val="24"/>
        </w:rPr>
        <w:t>一、签订合同：</w:t>
      </w:r>
    </w:p>
    <w:p>
      <w:pPr>
        <w:widowControl/>
        <w:spacing w:line="560" w:lineRule="exact"/>
        <w:ind w:firstLine="480" w:firstLineChars="200"/>
        <w:jc w:val="left"/>
        <w:rPr>
          <w:rFonts w:ascii="宋体" w:hAnsi="宋体" w:cs="宋体"/>
          <w:kern w:val="0"/>
          <w:sz w:val="24"/>
        </w:rPr>
      </w:pPr>
      <w:r>
        <w:rPr>
          <w:rFonts w:hint="eastAsia" w:ascii="宋体" w:hAnsi="宋体" w:cs="宋体"/>
          <w:kern w:val="0"/>
          <w:sz w:val="24"/>
        </w:rPr>
        <w:t>成交通知书发出后</w:t>
      </w:r>
      <w:r>
        <w:rPr>
          <w:rFonts w:hint="eastAsia" w:ascii="宋体" w:hAnsi="宋体" w:cs="宋体"/>
          <w:kern w:val="0"/>
          <w:sz w:val="24"/>
          <w:lang w:val="en-US" w:eastAsia="zh-CN"/>
        </w:rPr>
        <w:t>3</w:t>
      </w:r>
      <w:r>
        <w:rPr>
          <w:rFonts w:hint="eastAsia" w:ascii="宋体" w:hAnsi="宋体" w:cs="宋体"/>
          <w:kern w:val="0"/>
          <w:sz w:val="24"/>
        </w:rPr>
        <w:t>日内，由</w:t>
      </w:r>
      <w:r>
        <w:rPr>
          <w:rFonts w:hint="eastAsia" w:ascii="宋体" w:hAnsi="宋体" w:cs="宋体"/>
          <w:kern w:val="0"/>
          <w:sz w:val="24"/>
          <w:lang w:eastAsia="zh-CN"/>
        </w:rPr>
        <w:t>采购</w:t>
      </w:r>
      <w:r>
        <w:rPr>
          <w:rFonts w:hint="eastAsia" w:ascii="宋体" w:hAnsi="宋体" w:cs="宋体"/>
          <w:kern w:val="0"/>
          <w:sz w:val="24"/>
        </w:rPr>
        <w:t>人和成交</w:t>
      </w:r>
      <w:r>
        <w:rPr>
          <w:rFonts w:hint="eastAsia" w:ascii="宋体" w:hAnsi="宋体" w:cs="宋体"/>
          <w:kern w:val="0"/>
          <w:sz w:val="24"/>
          <w:lang w:eastAsia="zh-CN"/>
        </w:rPr>
        <w:t>供应商</w:t>
      </w:r>
      <w:r>
        <w:rPr>
          <w:rFonts w:hint="eastAsia" w:ascii="宋体" w:hAnsi="宋体" w:cs="宋体"/>
          <w:kern w:val="0"/>
          <w:sz w:val="24"/>
        </w:rPr>
        <w:t>签订合同，合同签订的内容不能超出磋商文件、成交</w:t>
      </w:r>
      <w:r>
        <w:rPr>
          <w:rFonts w:hint="eastAsia" w:ascii="宋体" w:hAnsi="宋体" w:cs="宋体"/>
          <w:kern w:val="0"/>
          <w:sz w:val="24"/>
          <w:lang w:eastAsia="zh-CN"/>
        </w:rPr>
        <w:t>供应商</w:t>
      </w:r>
      <w:r>
        <w:rPr>
          <w:rFonts w:hint="eastAsia" w:ascii="宋体" w:hAnsi="宋体" w:cs="宋体"/>
          <w:kern w:val="0"/>
          <w:sz w:val="24"/>
        </w:rPr>
        <w:t>的磋商响应文件、</w:t>
      </w:r>
      <w:r>
        <w:rPr>
          <w:rFonts w:hint="eastAsia" w:ascii="宋体" w:hAnsi="宋体"/>
          <w:bCs/>
          <w:sz w:val="24"/>
        </w:rPr>
        <w:t>磋商</w:t>
      </w:r>
      <w:r>
        <w:rPr>
          <w:rFonts w:hint="eastAsia" w:ascii="宋体" w:hAnsi="宋体" w:cs="宋体"/>
          <w:kern w:val="0"/>
          <w:sz w:val="24"/>
        </w:rPr>
        <w:t>过程中的补充承诺、最终书面报价的实质性内容。因</w:t>
      </w:r>
      <w:r>
        <w:rPr>
          <w:rFonts w:hint="eastAsia" w:ascii="宋体" w:hAnsi="宋体" w:cs="宋体"/>
          <w:kern w:val="0"/>
          <w:sz w:val="24"/>
          <w:lang w:eastAsia="zh-CN"/>
        </w:rPr>
        <w:t>供应商</w:t>
      </w:r>
      <w:r>
        <w:rPr>
          <w:rFonts w:hint="eastAsia" w:ascii="宋体" w:hAnsi="宋体" w:cs="宋体"/>
          <w:kern w:val="0"/>
          <w:sz w:val="24"/>
        </w:rPr>
        <w:t>原因不能与</w:t>
      </w:r>
      <w:r>
        <w:rPr>
          <w:rFonts w:hint="eastAsia" w:ascii="宋体" w:hAnsi="宋体" w:cs="宋体"/>
          <w:kern w:val="0"/>
          <w:sz w:val="24"/>
          <w:lang w:eastAsia="zh-CN"/>
        </w:rPr>
        <w:t>采购</w:t>
      </w:r>
      <w:r>
        <w:rPr>
          <w:rFonts w:hint="eastAsia" w:ascii="宋体" w:hAnsi="宋体" w:cs="宋体"/>
          <w:kern w:val="0"/>
          <w:sz w:val="24"/>
        </w:rPr>
        <w:t>人签订合同的，视为</w:t>
      </w:r>
      <w:r>
        <w:rPr>
          <w:rFonts w:hint="eastAsia" w:ascii="宋体" w:hAnsi="宋体" w:cs="宋体"/>
          <w:kern w:val="0"/>
          <w:sz w:val="24"/>
          <w:lang w:eastAsia="zh-CN"/>
        </w:rPr>
        <w:t>供应商</w:t>
      </w:r>
      <w:r>
        <w:rPr>
          <w:rFonts w:hint="eastAsia" w:ascii="宋体" w:hAnsi="宋体" w:cs="宋体"/>
          <w:kern w:val="0"/>
          <w:sz w:val="24"/>
        </w:rPr>
        <w:t>放弃成交资格。</w:t>
      </w:r>
    </w:p>
    <w:p>
      <w:pPr>
        <w:spacing w:line="560" w:lineRule="exact"/>
        <w:jc w:val="left"/>
        <w:rPr>
          <w:rFonts w:ascii="宋体" w:hAnsi="宋体"/>
          <w:sz w:val="24"/>
        </w:rPr>
      </w:pPr>
      <w:r>
        <w:rPr>
          <w:rFonts w:hint="eastAsia" w:ascii="宋体" w:hAnsi="宋体"/>
          <w:sz w:val="24"/>
        </w:rPr>
        <w:t>二、合同格式：</w:t>
      </w:r>
    </w:p>
    <w:p>
      <w:pPr>
        <w:widowControl/>
        <w:spacing w:line="560" w:lineRule="exact"/>
        <w:ind w:firstLine="480" w:firstLineChars="200"/>
        <w:jc w:val="left"/>
        <w:rPr>
          <w:rFonts w:ascii="宋体" w:hAnsi="宋体" w:cs="宋体"/>
          <w:kern w:val="0"/>
          <w:sz w:val="24"/>
        </w:rPr>
      </w:pPr>
      <w:r>
        <w:rPr>
          <w:rFonts w:hint="eastAsia" w:ascii="宋体" w:hAnsi="宋体" w:cs="宋体"/>
          <w:kern w:val="0"/>
          <w:sz w:val="24"/>
        </w:rPr>
        <w:t>本合同格式为参考格式，具体内容以</w:t>
      </w:r>
      <w:r>
        <w:rPr>
          <w:rFonts w:hint="eastAsia" w:ascii="宋体" w:hAnsi="宋体" w:cs="宋体"/>
          <w:kern w:val="0"/>
          <w:sz w:val="24"/>
          <w:lang w:eastAsia="zh-CN"/>
        </w:rPr>
        <w:t>采购</w:t>
      </w:r>
      <w:r>
        <w:rPr>
          <w:rFonts w:hint="eastAsia" w:ascii="宋体" w:hAnsi="宋体" w:cs="宋体"/>
          <w:kern w:val="0"/>
          <w:sz w:val="24"/>
        </w:rPr>
        <w:t>人和成交</w:t>
      </w:r>
      <w:r>
        <w:rPr>
          <w:rFonts w:hint="eastAsia" w:ascii="宋体" w:hAnsi="宋体" w:cs="宋体"/>
          <w:kern w:val="0"/>
          <w:sz w:val="24"/>
          <w:lang w:eastAsia="zh-CN"/>
        </w:rPr>
        <w:t>供应商</w:t>
      </w:r>
      <w:r>
        <w:rPr>
          <w:rFonts w:hint="eastAsia" w:ascii="宋体" w:hAnsi="宋体" w:cs="宋体"/>
          <w:kern w:val="0"/>
          <w:sz w:val="24"/>
        </w:rPr>
        <w:t>双方最终协商确定的为准，但不得背离磋商的实质性内容。</w:t>
      </w:r>
    </w:p>
    <w:p>
      <w:pPr>
        <w:widowControl/>
        <w:spacing w:line="560" w:lineRule="exact"/>
        <w:ind w:firstLine="240" w:firstLineChars="100"/>
        <w:jc w:val="left"/>
        <w:rPr>
          <w:rFonts w:ascii="宋体" w:hAnsi="宋体" w:cs="宋体"/>
          <w:kern w:val="0"/>
          <w:sz w:val="24"/>
        </w:rPr>
      </w:pPr>
      <w:r>
        <w:rPr>
          <w:rFonts w:hint="eastAsia" w:ascii="宋体" w:hAnsi="宋体" w:cs="宋体"/>
          <w:kern w:val="0"/>
          <w:sz w:val="24"/>
        </w:rPr>
        <w:t>合同格式中的发包人系指</w:t>
      </w:r>
      <w:r>
        <w:rPr>
          <w:rFonts w:hint="eastAsia" w:ascii="宋体" w:hAnsi="宋体" w:cs="宋体"/>
          <w:kern w:val="0"/>
          <w:sz w:val="24"/>
          <w:lang w:eastAsia="zh-CN"/>
        </w:rPr>
        <w:t>采购</w:t>
      </w:r>
      <w:r>
        <w:rPr>
          <w:rFonts w:hint="eastAsia" w:ascii="宋体" w:hAnsi="宋体" w:cs="宋体"/>
          <w:kern w:val="0"/>
          <w:sz w:val="24"/>
        </w:rPr>
        <w:t>人，承包人系指成交</w:t>
      </w:r>
      <w:r>
        <w:rPr>
          <w:rFonts w:hint="eastAsia" w:ascii="宋体" w:hAnsi="宋体" w:cs="宋体"/>
          <w:kern w:val="0"/>
          <w:sz w:val="24"/>
          <w:lang w:eastAsia="zh-CN"/>
        </w:rPr>
        <w:t>供应商</w:t>
      </w:r>
      <w:r>
        <w:rPr>
          <w:rFonts w:hint="eastAsia" w:ascii="宋体" w:hAnsi="宋体" w:cs="宋体"/>
          <w:kern w:val="0"/>
          <w:sz w:val="24"/>
        </w:rPr>
        <w:t>。</w:t>
      </w:r>
    </w:p>
    <w:p>
      <w:pPr>
        <w:widowControl/>
        <w:spacing w:line="560" w:lineRule="exact"/>
        <w:jc w:val="left"/>
        <w:rPr>
          <w:rFonts w:ascii="宋体" w:hAnsi="宋体"/>
          <w:sz w:val="2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spacing w:line="560" w:lineRule="exact"/>
        <w:jc w:val="left"/>
        <w:rPr>
          <w:rFonts w:ascii="宋体" w:hAnsi="宋体"/>
          <w:sz w:val="44"/>
          <w:szCs w:val="44"/>
        </w:rPr>
      </w:pPr>
    </w:p>
    <w:p>
      <w:pPr>
        <w:tabs>
          <w:tab w:val="left" w:pos="4215"/>
        </w:tabs>
        <w:spacing w:line="560" w:lineRule="exact"/>
        <w:jc w:val="left"/>
        <w:rPr>
          <w:rFonts w:ascii="宋体" w:hAnsi="宋体"/>
          <w:sz w:val="44"/>
          <w:szCs w:val="44"/>
        </w:rPr>
      </w:pPr>
      <w:r>
        <w:rPr>
          <w:rFonts w:ascii="宋体" w:hAnsi="宋体"/>
          <w:sz w:val="44"/>
          <w:szCs w:val="44"/>
        </w:rPr>
        <w:tab/>
      </w:r>
    </w:p>
    <w:p>
      <w:pPr>
        <w:spacing w:line="560" w:lineRule="exact"/>
        <w:jc w:val="left"/>
        <w:rPr>
          <w:rFonts w:ascii="宋体" w:hAnsi="宋体"/>
          <w:sz w:val="44"/>
          <w:szCs w:val="44"/>
        </w:rPr>
      </w:pPr>
    </w:p>
    <w:p>
      <w:pPr>
        <w:spacing w:line="560" w:lineRule="exact"/>
        <w:jc w:val="left"/>
        <w:rPr>
          <w:rFonts w:ascii="宋体" w:hAnsi="宋体"/>
          <w:sz w:val="44"/>
          <w:szCs w:val="44"/>
        </w:rPr>
      </w:pPr>
    </w:p>
    <w:p>
      <w:pPr>
        <w:pStyle w:val="5"/>
        <w:jc w:val="center"/>
        <w:rPr>
          <w:rFonts w:ascii="宋体" w:hAnsi="宋体" w:cs="宋体"/>
          <w:b w:val="0"/>
          <w:color w:val="000000"/>
          <w:szCs w:val="24"/>
        </w:rPr>
      </w:pPr>
      <w:bookmarkStart w:id="9" w:name="_Toc14341"/>
      <w:bookmarkStart w:id="10" w:name="_Toc184635097"/>
      <w:bookmarkStart w:id="11" w:name="_Toc196637648"/>
      <w:bookmarkStart w:id="12" w:name="_Toc196637412"/>
      <w:bookmarkStart w:id="13" w:name="_Toc196637766"/>
      <w:bookmarkStart w:id="14" w:name="_Toc416701274"/>
      <w:r>
        <w:rPr>
          <w:rFonts w:hint="eastAsia" w:ascii="宋体" w:hAnsi="宋体" w:cs="宋体"/>
          <w:szCs w:val="24"/>
        </w:rPr>
        <w:t>第一部分 合同协议书</w:t>
      </w:r>
      <w:bookmarkEnd w:id="9"/>
    </w:p>
    <w:p>
      <w:pPr>
        <w:pStyle w:val="5"/>
        <w:widowControl/>
        <w:rPr>
          <w:rFonts w:ascii="宋体" w:hAnsi="宋体" w:cs="宋体"/>
          <w:sz w:val="21"/>
        </w:rPr>
      </w:pPr>
      <w:r>
        <w:rPr>
          <w:rFonts w:hint="eastAsia" w:ascii="宋体" w:hAnsi="宋体" w:cs="宋体"/>
          <w:sz w:val="21"/>
        </w:rPr>
        <w:t>附件一：合同协议书</w:t>
      </w:r>
    </w:p>
    <w:p>
      <w:pPr>
        <w:spacing w:line="360" w:lineRule="exact"/>
        <w:ind w:firstLine="562" w:firstLineChars="200"/>
        <w:jc w:val="center"/>
        <w:rPr>
          <w:rFonts w:ascii="宋体" w:hAnsi="宋体" w:cs="宋体"/>
          <w:b/>
          <w:sz w:val="28"/>
          <w:szCs w:val="28"/>
        </w:rPr>
      </w:pPr>
      <w:r>
        <w:rPr>
          <w:rFonts w:hint="eastAsia" w:ascii="宋体" w:hAnsi="宋体" w:cs="宋体"/>
          <w:b/>
          <w:sz w:val="28"/>
          <w:szCs w:val="28"/>
        </w:rPr>
        <w:t>合同协议书</w:t>
      </w:r>
    </w:p>
    <w:p>
      <w:pPr>
        <w:wordWrap w:val="0"/>
        <w:spacing w:line="360" w:lineRule="exact"/>
        <w:ind w:right="69" w:rightChars="33" w:firstLine="420" w:firstLineChars="200"/>
        <w:jc w:val="right"/>
        <w:rPr>
          <w:rFonts w:ascii="宋体" w:hAnsi="宋体" w:cs="宋体"/>
          <w:szCs w:val="21"/>
        </w:rPr>
      </w:pPr>
      <w:r>
        <w:rPr>
          <w:rFonts w:hint="eastAsia" w:ascii="宋体" w:hAnsi="宋体" w:cs="宋体"/>
          <w:szCs w:val="21"/>
        </w:rPr>
        <w:t>编号：</w:t>
      </w:r>
      <w:r>
        <w:rPr>
          <w:rFonts w:hint="eastAsia" w:ascii="宋体" w:hAnsi="宋体" w:cs="宋体"/>
          <w:szCs w:val="21"/>
          <w:u w:val="single"/>
        </w:rPr>
        <w:t xml:space="preserve">                       </w:t>
      </w:r>
    </w:p>
    <w:p>
      <w:pPr>
        <w:spacing w:line="360" w:lineRule="auto"/>
        <w:rPr>
          <w:rFonts w:ascii="宋体" w:hAnsi="宋体" w:cs="宋体"/>
          <w:b/>
          <w:sz w:val="24"/>
          <w:szCs w:val="24"/>
          <w:u w:val="single"/>
        </w:rPr>
      </w:pPr>
      <w:r>
        <w:rPr>
          <w:rFonts w:hint="eastAsia" w:ascii="宋体" w:hAnsi="宋体" w:cs="宋体"/>
          <w:b/>
          <w:sz w:val="24"/>
          <w:szCs w:val="24"/>
        </w:rPr>
        <w:t>发包人（全称）：</w:t>
      </w:r>
      <w:r>
        <w:rPr>
          <w:rFonts w:hint="eastAsia" w:ascii="宋体" w:hAnsi="宋体" w:cs="宋体"/>
          <w:b/>
          <w:sz w:val="24"/>
          <w:szCs w:val="24"/>
          <w:u w:val="single"/>
        </w:rPr>
        <w:t xml:space="preserve">                                                                  </w:t>
      </w:r>
      <w:r>
        <w:rPr>
          <w:rFonts w:hint="eastAsia" w:ascii="宋体" w:hAnsi="宋体" w:cs="宋体"/>
          <w:b/>
          <w:sz w:val="24"/>
          <w:szCs w:val="24"/>
        </w:rPr>
        <w:t>　</w:t>
      </w:r>
      <w:r>
        <w:rPr>
          <w:rFonts w:hint="eastAsia" w:ascii="宋体" w:hAnsi="宋体" w:cs="宋体"/>
          <w:b/>
          <w:sz w:val="24"/>
          <w:szCs w:val="24"/>
          <w:u w:val="single"/>
        </w:rPr>
        <w:t xml:space="preserve">                                                                 </w:t>
      </w:r>
    </w:p>
    <w:p>
      <w:pPr>
        <w:spacing w:line="360" w:lineRule="auto"/>
        <w:rPr>
          <w:rFonts w:ascii="宋体" w:hAnsi="宋体" w:cs="宋体"/>
          <w:b/>
          <w:spacing w:val="10"/>
          <w:sz w:val="24"/>
          <w:szCs w:val="24"/>
        </w:rPr>
      </w:pPr>
      <w:r>
        <w:rPr>
          <w:rFonts w:hint="eastAsia" w:ascii="宋体" w:hAnsi="宋体" w:cs="宋体"/>
          <w:b/>
          <w:spacing w:val="30"/>
          <w:sz w:val="24"/>
          <w:szCs w:val="24"/>
        </w:rPr>
        <w:t>法定代表人</w:t>
      </w:r>
      <w:r>
        <w:rPr>
          <w:rFonts w:hint="eastAsia" w:ascii="宋体" w:hAnsi="宋体" w:cs="宋体"/>
          <w:b/>
          <w:spacing w:val="10"/>
          <w:sz w:val="24"/>
          <w:szCs w:val="24"/>
        </w:rPr>
        <w:t>：</w:t>
      </w:r>
      <w:r>
        <w:rPr>
          <w:rFonts w:hint="eastAsia" w:ascii="宋体" w:hAnsi="宋体" w:cs="宋体"/>
          <w:b/>
          <w:spacing w:val="10"/>
          <w:sz w:val="24"/>
          <w:szCs w:val="24"/>
          <w:u w:val="single"/>
        </w:rPr>
        <w:t xml:space="preserve">                                                         </w:t>
      </w:r>
      <w:r>
        <w:rPr>
          <w:rFonts w:hint="eastAsia" w:ascii="宋体" w:hAnsi="宋体" w:cs="宋体"/>
          <w:b/>
          <w:spacing w:val="10"/>
          <w:sz w:val="24"/>
          <w:szCs w:val="24"/>
        </w:rPr>
        <w:t>　</w:t>
      </w:r>
      <w:r>
        <w:rPr>
          <w:rFonts w:hint="eastAsia" w:ascii="宋体" w:hAnsi="宋体" w:cs="宋体"/>
          <w:b/>
          <w:sz w:val="24"/>
          <w:szCs w:val="24"/>
          <w:u w:val="single"/>
        </w:rPr>
        <w:t xml:space="preserve">                                                                 </w:t>
      </w:r>
    </w:p>
    <w:p>
      <w:pPr>
        <w:spacing w:line="360" w:lineRule="auto"/>
        <w:rPr>
          <w:rFonts w:ascii="宋体" w:hAnsi="宋体" w:cs="宋体"/>
          <w:b/>
          <w:sz w:val="24"/>
          <w:szCs w:val="24"/>
        </w:rPr>
      </w:pPr>
      <w:r>
        <w:rPr>
          <w:rFonts w:hint="eastAsia" w:ascii="宋体" w:hAnsi="宋体" w:cs="宋体"/>
          <w:b/>
          <w:spacing w:val="10"/>
          <w:sz w:val="24"/>
          <w:szCs w:val="24"/>
        </w:rPr>
        <w:t>法定注册地址：</w:t>
      </w:r>
      <w:r>
        <w:rPr>
          <w:rFonts w:hint="eastAsia" w:ascii="宋体" w:hAnsi="宋体" w:cs="宋体"/>
          <w:b/>
          <w:spacing w:val="10"/>
          <w:sz w:val="24"/>
          <w:szCs w:val="24"/>
          <w:u w:val="single"/>
        </w:rPr>
        <w:t xml:space="preserve">                                                         </w:t>
      </w:r>
      <w:r>
        <w:rPr>
          <w:rFonts w:hint="eastAsia" w:ascii="宋体" w:hAnsi="宋体" w:cs="宋体"/>
          <w:b/>
          <w:spacing w:val="10"/>
          <w:sz w:val="24"/>
          <w:szCs w:val="24"/>
        </w:rPr>
        <w:t>　</w:t>
      </w:r>
      <w:r>
        <w:rPr>
          <w:rFonts w:hint="eastAsia" w:ascii="宋体" w:hAnsi="宋体" w:cs="宋体"/>
          <w:b/>
          <w:sz w:val="24"/>
          <w:szCs w:val="24"/>
          <w:u w:val="single"/>
        </w:rPr>
        <w:t xml:space="preserve">                                                                 </w:t>
      </w:r>
    </w:p>
    <w:p>
      <w:pPr>
        <w:spacing w:line="360" w:lineRule="auto"/>
        <w:rPr>
          <w:rFonts w:ascii="宋体" w:hAnsi="宋体" w:cs="宋体"/>
          <w:b/>
          <w:sz w:val="24"/>
          <w:szCs w:val="24"/>
        </w:rPr>
      </w:pPr>
      <w:r>
        <w:rPr>
          <w:rFonts w:hint="eastAsia" w:ascii="宋体" w:hAnsi="宋体" w:cs="宋体"/>
          <w:b/>
          <w:sz w:val="24"/>
          <w:szCs w:val="24"/>
        </w:rPr>
        <w:t>承包人(全称）：</w:t>
      </w:r>
      <w:r>
        <w:rPr>
          <w:rFonts w:hint="eastAsia" w:ascii="宋体" w:hAnsi="宋体" w:cs="宋体"/>
          <w:b/>
          <w:sz w:val="24"/>
          <w:szCs w:val="24"/>
          <w:u w:val="single"/>
        </w:rPr>
        <w:t xml:space="preserve">                                                                    </w:t>
      </w:r>
      <w:r>
        <w:rPr>
          <w:rFonts w:hint="eastAsia" w:ascii="宋体" w:hAnsi="宋体" w:cs="宋体"/>
          <w:b/>
          <w:sz w:val="24"/>
          <w:szCs w:val="24"/>
        </w:rPr>
        <w:t>　</w:t>
      </w:r>
      <w:r>
        <w:rPr>
          <w:rFonts w:hint="eastAsia" w:ascii="宋体" w:hAnsi="宋体" w:cs="宋体"/>
          <w:b/>
          <w:sz w:val="24"/>
          <w:szCs w:val="24"/>
          <w:u w:val="single"/>
        </w:rPr>
        <w:t xml:space="preserve">                                                                   </w:t>
      </w:r>
    </w:p>
    <w:p>
      <w:pPr>
        <w:spacing w:line="360" w:lineRule="auto"/>
        <w:rPr>
          <w:rFonts w:ascii="宋体" w:hAnsi="宋体" w:cs="宋体"/>
          <w:b/>
          <w:sz w:val="24"/>
          <w:szCs w:val="24"/>
        </w:rPr>
      </w:pPr>
      <w:r>
        <w:rPr>
          <w:rFonts w:hint="eastAsia" w:ascii="宋体" w:hAnsi="宋体" w:cs="宋体"/>
          <w:b/>
          <w:spacing w:val="30"/>
          <w:sz w:val="24"/>
          <w:szCs w:val="24"/>
        </w:rPr>
        <w:t>法定代表人：</w:t>
      </w:r>
      <w:r>
        <w:rPr>
          <w:rFonts w:hint="eastAsia" w:ascii="宋体" w:hAnsi="宋体" w:cs="宋体"/>
          <w:b/>
          <w:spacing w:val="30"/>
          <w:sz w:val="24"/>
          <w:szCs w:val="24"/>
          <w:u w:val="single"/>
        </w:rPr>
        <w:t xml:space="preserve">                                            </w:t>
      </w:r>
      <w:r>
        <w:rPr>
          <w:rFonts w:hint="eastAsia" w:ascii="宋体" w:hAnsi="宋体" w:cs="宋体"/>
          <w:b/>
          <w:spacing w:val="30"/>
          <w:sz w:val="24"/>
          <w:szCs w:val="24"/>
        </w:rPr>
        <w:t>　</w:t>
      </w:r>
      <w:r>
        <w:rPr>
          <w:rFonts w:hint="eastAsia" w:ascii="宋体" w:hAnsi="宋体" w:cs="宋体"/>
          <w:b/>
          <w:sz w:val="24"/>
          <w:szCs w:val="24"/>
          <w:u w:val="single"/>
        </w:rPr>
        <w:t xml:space="preserve">                                                                 </w:t>
      </w:r>
    </w:p>
    <w:p>
      <w:pPr>
        <w:spacing w:after="156" w:afterLines="50" w:line="360" w:lineRule="auto"/>
        <w:rPr>
          <w:rFonts w:ascii="宋体" w:hAnsi="宋体" w:cs="宋体"/>
          <w:b/>
          <w:sz w:val="24"/>
          <w:szCs w:val="24"/>
        </w:rPr>
      </w:pPr>
      <w:r>
        <w:rPr>
          <w:rFonts w:hint="eastAsia" w:ascii="宋体" w:hAnsi="宋体" w:cs="宋体"/>
          <w:b/>
          <w:spacing w:val="10"/>
          <w:sz w:val="24"/>
          <w:szCs w:val="24"/>
        </w:rPr>
        <w:t>法定注册地址：</w:t>
      </w:r>
      <w:r>
        <w:rPr>
          <w:rFonts w:hint="eastAsia" w:ascii="宋体" w:hAnsi="宋体" w:cs="宋体"/>
          <w:b/>
          <w:spacing w:val="10"/>
          <w:sz w:val="24"/>
          <w:szCs w:val="24"/>
          <w:u w:val="single"/>
        </w:rPr>
        <w:t xml:space="preserve">                                                          </w:t>
      </w:r>
      <w:r>
        <w:rPr>
          <w:rFonts w:hint="eastAsia" w:ascii="宋体" w:hAnsi="宋体" w:cs="宋体"/>
          <w:b/>
          <w:spacing w:val="10"/>
          <w:sz w:val="24"/>
          <w:szCs w:val="24"/>
        </w:rPr>
        <w:t>　</w:t>
      </w:r>
      <w:r>
        <w:rPr>
          <w:rFonts w:hint="eastAsia" w:ascii="宋体" w:hAnsi="宋体" w:cs="宋体"/>
          <w:b/>
          <w:sz w:val="24"/>
          <w:szCs w:val="24"/>
          <w:u w:val="single"/>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发包人为建设</w:t>
      </w:r>
      <w:r>
        <w:rPr>
          <w:rFonts w:hint="eastAsia" w:ascii="宋体" w:hAnsi="宋体" w:cs="宋体"/>
          <w:sz w:val="24"/>
          <w:szCs w:val="24"/>
          <w:u w:val="single"/>
        </w:rPr>
        <w:t xml:space="preserve">                                 </w:t>
      </w:r>
      <w:r>
        <w:rPr>
          <w:rFonts w:hint="eastAsia" w:ascii="宋体" w:hAnsi="宋体" w:cs="宋体"/>
          <w:sz w:val="24"/>
          <w:szCs w:val="24"/>
        </w:rPr>
        <w:t>(以下简称“本工程”)，已接受承包人提出的承担本工程的施工、竣工、交付并维修其任何缺陷的投标。依照《中华人民共和国招标投标法》、《中华人民共和国合同法》、《中华人民共和国建筑法》、及其他有关法律、行政法规，遵循平等、自愿、公平和诚实信用的原则，双方共同达成并订立如下协议。</w:t>
      </w:r>
    </w:p>
    <w:p>
      <w:pPr>
        <w:spacing w:line="360" w:lineRule="auto"/>
        <w:ind w:firstLine="480" w:firstLineChars="200"/>
        <w:rPr>
          <w:rFonts w:ascii="宋体" w:hAnsi="宋体" w:cs="宋体"/>
          <w:sz w:val="24"/>
          <w:szCs w:val="24"/>
        </w:rPr>
      </w:pPr>
      <w:r>
        <w:rPr>
          <w:rFonts w:hint="eastAsia" w:ascii="宋体" w:hAnsi="宋体" w:cs="宋体"/>
          <w:sz w:val="24"/>
          <w:szCs w:val="24"/>
        </w:rPr>
        <w:t>一、工程概况</w:t>
      </w:r>
    </w:p>
    <w:p>
      <w:pPr>
        <w:spacing w:line="360" w:lineRule="auto"/>
        <w:ind w:firstLine="480" w:firstLineChars="200"/>
        <w:rPr>
          <w:rFonts w:ascii="宋体" w:hAnsi="宋体" w:cs="宋体"/>
          <w:sz w:val="24"/>
          <w:szCs w:val="24"/>
        </w:rPr>
      </w:pPr>
      <w:r>
        <w:rPr>
          <w:rFonts w:hint="eastAsia" w:ascii="宋体" w:hAnsi="宋体" w:cs="宋体"/>
          <w:sz w:val="24"/>
          <w:szCs w:val="24"/>
        </w:rPr>
        <w:t>工程名称：</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 xml:space="preserve"> (项目名称)</w:t>
      </w:r>
    </w:p>
    <w:p>
      <w:pPr>
        <w:spacing w:line="360" w:lineRule="auto"/>
        <w:ind w:firstLine="480" w:firstLineChars="200"/>
        <w:rPr>
          <w:rFonts w:ascii="宋体" w:hAnsi="宋体" w:cs="宋体"/>
          <w:sz w:val="24"/>
          <w:szCs w:val="24"/>
        </w:rPr>
      </w:pPr>
      <w:r>
        <w:rPr>
          <w:rFonts w:hint="eastAsia" w:ascii="宋体" w:hAnsi="宋体" w:cs="宋体"/>
          <w:sz w:val="24"/>
          <w:szCs w:val="24"/>
        </w:rPr>
        <w:t>工程地点：</w:t>
      </w:r>
      <w:r>
        <w:rPr>
          <w:rFonts w:hint="eastAsia" w:ascii="宋体" w:hAnsi="宋体" w:cs="宋体"/>
          <w:sz w:val="24"/>
          <w:szCs w:val="24"/>
          <w:u w:val="single"/>
          <w:lang w:eastAsia="zh-CN"/>
        </w:rPr>
        <w:t>　</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　</w:t>
      </w:r>
      <w:r>
        <w:rPr>
          <w:rFonts w:hint="eastAsia" w:ascii="宋体" w:hAnsi="宋体" w:cs="宋体"/>
          <w:sz w:val="24"/>
          <w:szCs w:val="24"/>
          <w:u w:val="single"/>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工程内容：</w:t>
      </w:r>
      <w:r>
        <w:rPr>
          <w:rFonts w:hint="eastAsia" w:ascii="宋体" w:hAnsi="宋体" w:cs="宋体"/>
          <w:sz w:val="24"/>
          <w:szCs w:val="24"/>
          <w:u w:val="single"/>
          <w:lang w:eastAsia="zh-CN"/>
        </w:rPr>
        <w:t>　</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rPr>
        <w:t xml:space="preserve">                                    </w:t>
      </w:r>
      <w:r>
        <w:rPr>
          <w:rFonts w:hint="eastAsia" w:ascii="宋体" w:hAnsi="宋体" w:cs="宋体"/>
          <w:sz w:val="24"/>
          <w:szCs w:val="24"/>
          <w:u w:val="single"/>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群体工程应附“承包人承揽工程项目一览表”(附件1)</w:t>
      </w:r>
    </w:p>
    <w:p>
      <w:pPr>
        <w:spacing w:line="360" w:lineRule="auto"/>
        <w:ind w:firstLine="480" w:firstLineChars="200"/>
        <w:rPr>
          <w:rFonts w:ascii="宋体" w:hAnsi="宋体" w:cs="宋体"/>
          <w:sz w:val="24"/>
          <w:szCs w:val="24"/>
        </w:rPr>
      </w:pPr>
      <w:r>
        <w:rPr>
          <w:rFonts w:hint="eastAsia" w:ascii="宋体" w:hAnsi="宋体" w:cs="宋体"/>
          <w:sz w:val="24"/>
          <w:szCs w:val="24"/>
        </w:rPr>
        <w:t>工程立项批准文号：</w:t>
      </w:r>
      <w:r>
        <w:rPr>
          <w:rFonts w:hint="eastAsia" w:ascii="宋体" w:hAnsi="宋体" w:cs="宋体"/>
          <w:sz w:val="24"/>
          <w:szCs w:val="24"/>
          <w:u w:val="single"/>
          <w:lang w:eastAsia="zh-CN"/>
        </w:rPr>
        <w:t>　</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　</w:t>
      </w:r>
      <w:r>
        <w:rPr>
          <w:rFonts w:hint="eastAsia" w:ascii="宋体" w:hAnsi="宋体" w:cs="宋体"/>
          <w:sz w:val="24"/>
          <w:szCs w:val="24"/>
          <w:u w:val="single"/>
        </w:rPr>
        <w:t xml:space="preserve">                                         </w:t>
      </w:r>
    </w:p>
    <w:p>
      <w:pPr>
        <w:spacing w:line="360" w:lineRule="auto"/>
        <w:ind w:firstLine="480" w:firstLineChars="200"/>
        <w:rPr>
          <w:rFonts w:ascii="宋体" w:hAnsi="宋体" w:cs="宋体"/>
          <w:sz w:val="24"/>
          <w:szCs w:val="24"/>
          <w:u w:val="single"/>
        </w:rPr>
      </w:pPr>
      <w:r>
        <w:rPr>
          <w:rFonts w:hint="eastAsia" w:ascii="宋体" w:hAnsi="宋体" w:cs="宋体"/>
          <w:sz w:val="24"/>
          <w:szCs w:val="24"/>
        </w:rPr>
        <w:t>资金来源：</w:t>
      </w:r>
      <w:r>
        <w:rPr>
          <w:rFonts w:hint="eastAsia" w:ascii="宋体" w:hAnsi="宋体" w:cs="宋体"/>
          <w:sz w:val="24"/>
          <w:szCs w:val="24"/>
          <w:u w:val="single"/>
          <w:lang w:eastAsia="zh-CN"/>
        </w:rPr>
        <w:t>　</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　</w:t>
      </w:r>
      <w:r>
        <w:rPr>
          <w:rFonts w:hint="eastAsia" w:ascii="宋体" w:hAnsi="宋体" w:cs="宋体"/>
          <w:sz w:val="24"/>
          <w:szCs w:val="24"/>
          <w:u w:val="single"/>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二、工程承包范围</w:t>
      </w:r>
    </w:p>
    <w:p>
      <w:pPr>
        <w:spacing w:line="360" w:lineRule="auto"/>
        <w:ind w:left="420"/>
        <w:rPr>
          <w:rFonts w:ascii="宋体" w:hAnsi="宋体" w:cs="宋体"/>
          <w:sz w:val="24"/>
          <w:szCs w:val="24"/>
        </w:rPr>
      </w:pPr>
      <w:r>
        <w:rPr>
          <w:rFonts w:hint="eastAsia" w:ascii="宋体" w:hAnsi="宋体" w:cs="宋体"/>
          <w:sz w:val="24"/>
          <w:szCs w:val="24"/>
        </w:rPr>
        <w:t>承包范围：</w:t>
      </w:r>
      <w:r>
        <w:rPr>
          <w:rFonts w:hint="eastAsia" w:ascii="宋体" w:hAnsi="宋体" w:cs="宋体"/>
          <w:sz w:val="24"/>
          <w:szCs w:val="24"/>
          <w:u w:val="single"/>
          <w:lang w:eastAsia="zh-CN"/>
        </w:rPr>
        <w:t>　</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　</w:t>
      </w:r>
      <w:r>
        <w:rPr>
          <w:rFonts w:hint="eastAsia" w:ascii="宋体" w:hAnsi="宋体" w:cs="宋体"/>
          <w:sz w:val="24"/>
          <w:szCs w:val="24"/>
          <w:u w:val="single"/>
        </w:rPr>
        <w:t xml:space="preserve">                                                 </w:t>
      </w:r>
    </w:p>
    <w:p>
      <w:pPr>
        <w:spacing w:line="360" w:lineRule="auto"/>
        <w:ind w:left="420"/>
        <w:rPr>
          <w:rFonts w:ascii="宋体" w:hAnsi="宋体" w:cs="宋体"/>
          <w:sz w:val="24"/>
          <w:szCs w:val="24"/>
        </w:rPr>
      </w:pPr>
      <w:r>
        <w:rPr>
          <w:rFonts w:hint="eastAsia" w:ascii="宋体" w:hAnsi="宋体" w:cs="宋体"/>
          <w:sz w:val="24"/>
          <w:szCs w:val="24"/>
        </w:rPr>
        <w:t>详细承包范围见第七章“技术标准和要求”。</w:t>
      </w:r>
    </w:p>
    <w:p>
      <w:pPr>
        <w:spacing w:line="360" w:lineRule="auto"/>
        <w:ind w:left="420"/>
        <w:rPr>
          <w:rFonts w:ascii="宋体" w:hAnsi="宋体" w:cs="宋体"/>
          <w:sz w:val="24"/>
          <w:szCs w:val="24"/>
        </w:rPr>
      </w:pPr>
      <w:r>
        <w:rPr>
          <w:rFonts w:hint="eastAsia" w:ascii="宋体" w:hAnsi="宋体" w:cs="宋体"/>
          <w:sz w:val="24"/>
          <w:szCs w:val="24"/>
        </w:rPr>
        <w:t>三、合同工期</w:t>
      </w:r>
    </w:p>
    <w:p>
      <w:pPr>
        <w:spacing w:line="360" w:lineRule="auto"/>
        <w:ind w:firstLine="480" w:firstLineChars="200"/>
        <w:rPr>
          <w:rFonts w:ascii="宋体" w:hAnsi="宋体" w:cs="宋体"/>
          <w:sz w:val="24"/>
          <w:szCs w:val="24"/>
        </w:rPr>
      </w:pPr>
      <w:r>
        <w:rPr>
          <w:rFonts w:hint="eastAsia" w:ascii="宋体" w:hAnsi="宋体" w:cs="宋体"/>
          <w:sz w:val="24"/>
          <w:szCs w:val="24"/>
        </w:rPr>
        <w:t>计划开工日期：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480" w:firstLineChars="200"/>
        <w:rPr>
          <w:rFonts w:ascii="宋体" w:hAnsi="宋体" w:cs="宋体"/>
          <w:sz w:val="24"/>
          <w:szCs w:val="24"/>
        </w:rPr>
      </w:pPr>
      <w:r>
        <w:rPr>
          <w:rFonts w:hint="eastAsia" w:ascii="宋体" w:hAnsi="宋体" w:cs="宋体"/>
          <w:sz w:val="24"/>
          <w:szCs w:val="24"/>
        </w:rPr>
        <w:t>计划竣工日期：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480" w:firstLineChars="200"/>
        <w:rPr>
          <w:rFonts w:ascii="宋体" w:hAnsi="宋体" w:cs="宋体"/>
          <w:sz w:val="24"/>
          <w:szCs w:val="24"/>
        </w:rPr>
      </w:pPr>
      <w:r>
        <w:rPr>
          <w:rFonts w:hint="eastAsia" w:ascii="宋体" w:hAnsi="宋体" w:cs="宋体"/>
          <w:sz w:val="24"/>
          <w:szCs w:val="24"/>
        </w:rPr>
        <w:t>工期总日历天数</w:t>
      </w:r>
      <w:r>
        <w:rPr>
          <w:rFonts w:hint="eastAsia" w:ascii="宋体" w:hAnsi="宋体" w:cs="宋体"/>
          <w:sz w:val="24"/>
          <w:szCs w:val="24"/>
          <w:u w:val="single"/>
        </w:rPr>
        <w:t xml:space="preserve">          </w:t>
      </w:r>
      <w:r>
        <w:rPr>
          <w:rFonts w:hint="eastAsia" w:ascii="宋体" w:hAnsi="宋体" w:cs="宋体"/>
          <w:sz w:val="24"/>
          <w:szCs w:val="24"/>
        </w:rPr>
        <w:t>天，自监理人发出的开工通知中载明的开工日期起算。</w:t>
      </w:r>
    </w:p>
    <w:p>
      <w:pPr>
        <w:spacing w:line="360" w:lineRule="auto"/>
        <w:ind w:firstLine="480" w:firstLineChars="200"/>
        <w:rPr>
          <w:rFonts w:ascii="宋体" w:hAnsi="宋体" w:cs="宋体"/>
          <w:sz w:val="24"/>
          <w:szCs w:val="24"/>
        </w:rPr>
      </w:pPr>
      <w:r>
        <w:rPr>
          <w:rFonts w:hint="eastAsia" w:ascii="宋体" w:hAnsi="宋体" w:cs="宋体"/>
          <w:sz w:val="24"/>
          <w:szCs w:val="24"/>
        </w:rPr>
        <w:t>四、质量标准</w:t>
      </w:r>
    </w:p>
    <w:p>
      <w:pPr>
        <w:spacing w:line="360" w:lineRule="auto"/>
        <w:ind w:firstLine="480" w:firstLineChars="200"/>
        <w:rPr>
          <w:rFonts w:ascii="宋体" w:hAnsi="宋体" w:cs="宋体"/>
          <w:sz w:val="24"/>
          <w:szCs w:val="24"/>
        </w:rPr>
      </w:pPr>
      <w:r>
        <w:rPr>
          <w:rFonts w:hint="eastAsia" w:ascii="宋体" w:hAnsi="宋体" w:cs="宋体"/>
          <w:sz w:val="24"/>
          <w:szCs w:val="24"/>
        </w:rPr>
        <w:t>工程质量标准：</w:t>
      </w:r>
      <w:r>
        <w:rPr>
          <w:rFonts w:hint="eastAsia" w:ascii="宋体" w:hAnsi="宋体" w:cs="宋体"/>
          <w:sz w:val="24"/>
          <w:szCs w:val="24"/>
          <w:u w:val="single"/>
        </w:rPr>
        <w:t xml:space="preserve">                                               </w:t>
      </w:r>
    </w:p>
    <w:p>
      <w:pPr>
        <w:spacing w:line="360" w:lineRule="auto"/>
        <w:ind w:firstLine="480" w:firstLineChars="200"/>
        <w:rPr>
          <w:rFonts w:ascii="宋体" w:hAnsi="宋体" w:cs="宋体"/>
          <w:sz w:val="24"/>
          <w:szCs w:val="24"/>
        </w:rPr>
      </w:pPr>
      <w:r>
        <w:rPr>
          <w:rFonts w:hint="eastAsia" w:ascii="宋体" w:hAnsi="宋体" w:cs="宋体"/>
          <w:sz w:val="24"/>
          <w:szCs w:val="24"/>
        </w:rPr>
        <w:t>五、合同形式</w:t>
      </w:r>
    </w:p>
    <w:p>
      <w:pPr>
        <w:spacing w:line="360" w:lineRule="auto"/>
        <w:ind w:firstLine="480" w:firstLineChars="200"/>
        <w:rPr>
          <w:rFonts w:ascii="宋体" w:hAnsi="宋体" w:cs="宋体"/>
          <w:sz w:val="24"/>
          <w:szCs w:val="24"/>
        </w:rPr>
      </w:pPr>
      <w:r>
        <w:rPr>
          <w:rFonts w:hint="eastAsia" w:ascii="宋体" w:hAnsi="宋体" w:cs="宋体"/>
          <w:sz w:val="24"/>
          <w:szCs w:val="24"/>
        </w:rPr>
        <w:t>本合同采用</w:t>
      </w:r>
      <w:r>
        <w:rPr>
          <w:rFonts w:hint="eastAsia" w:ascii="宋体" w:hAnsi="宋体" w:cs="宋体"/>
          <w:sz w:val="24"/>
          <w:szCs w:val="24"/>
          <w:u w:val="single"/>
        </w:rPr>
        <w:t xml:space="preserve"> </w:t>
      </w:r>
      <w:r>
        <w:rPr>
          <w:rFonts w:hint="eastAsia" w:ascii="宋体" w:hAnsi="宋体" w:cs="宋体"/>
          <w:sz w:val="24"/>
          <w:szCs w:val="24"/>
          <w:u w:val="single"/>
          <w:lang w:eastAsia="zh-CN"/>
        </w:rPr>
        <w:t>综合</w:t>
      </w:r>
      <w:r>
        <w:rPr>
          <w:rFonts w:hint="eastAsia" w:ascii="宋体" w:hAnsi="宋体" w:cs="宋体"/>
          <w:sz w:val="24"/>
          <w:szCs w:val="24"/>
          <w:u w:val="single"/>
        </w:rPr>
        <w:t xml:space="preserve">单价 </w:t>
      </w:r>
      <w:r>
        <w:rPr>
          <w:rFonts w:hint="eastAsia" w:ascii="宋体" w:hAnsi="宋体" w:cs="宋体"/>
          <w:sz w:val="24"/>
          <w:szCs w:val="24"/>
        </w:rPr>
        <w:t>合同形式。</w:t>
      </w:r>
    </w:p>
    <w:p>
      <w:pPr>
        <w:spacing w:line="360" w:lineRule="auto"/>
        <w:ind w:firstLine="480" w:firstLineChars="200"/>
        <w:rPr>
          <w:rFonts w:ascii="宋体" w:hAnsi="宋体" w:cs="宋体"/>
          <w:sz w:val="24"/>
          <w:szCs w:val="24"/>
        </w:rPr>
      </w:pPr>
      <w:r>
        <w:rPr>
          <w:rFonts w:hint="eastAsia" w:ascii="宋体" w:hAnsi="宋体" w:cs="宋体"/>
          <w:sz w:val="24"/>
          <w:szCs w:val="24"/>
        </w:rPr>
        <w:t>六、签约合同价</w:t>
      </w:r>
    </w:p>
    <w:p>
      <w:pPr>
        <w:spacing w:line="360" w:lineRule="auto"/>
        <w:ind w:firstLine="480" w:firstLineChars="200"/>
        <w:rPr>
          <w:rFonts w:ascii="宋体" w:hAnsi="宋体" w:cs="宋体"/>
          <w:sz w:val="24"/>
          <w:szCs w:val="24"/>
        </w:rPr>
      </w:pPr>
      <w:r>
        <w:rPr>
          <w:rFonts w:hint="eastAsia" w:ascii="宋体" w:hAnsi="宋体" w:cs="宋体"/>
          <w:sz w:val="24"/>
          <w:szCs w:val="24"/>
        </w:rPr>
        <w:t>金额(大写）：</w:t>
      </w:r>
      <w:r>
        <w:rPr>
          <w:rFonts w:hint="eastAsia" w:ascii="宋体" w:hAnsi="宋体" w:cs="宋体"/>
          <w:sz w:val="24"/>
          <w:szCs w:val="24"/>
          <w:u w:val="single"/>
        </w:rPr>
        <w:t xml:space="preserve">              </w:t>
      </w:r>
      <w:r>
        <w:rPr>
          <w:rFonts w:hint="eastAsia" w:ascii="宋体" w:hAnsi="宋体" w:cs="宋体"/>
          <w:sz w:val="24"/>
          <w:szCs w:val="24"/>
        </w:rPr>
        <w:t>元(人民币)</w:t>
      </w:r>
      <w:r>
        <w:rPr>
          <w:rFonts w:hint="eastAsia" w:ascii="宋体" w:hAnsi="宋体" w:cs="宋体"/>
          <w:sz w:val="24"/>
          <w:szCs w:val="24"/>
          <w:lang w:eastAsia="zh-CN"/>
        </w:rPr>
        <w:t>，</w:t>
      </w:r>
      <w:r>
        <w:rPr>
          <w:rFonts w:hint="eastAsia" w:ascii="宋体" w:hAnsi="宋体" w:cs="宋体"/>
          <w:sz w:val="24"/>
          <w:szCs w:val="24"/>
        </w:rPr>
        <w:t>(小写)￥：</w:t>
      </w:r>
      <w:r>
        <w:rPr>
          <w:rFonts w:hint="eastAsia" w:ascii="宋体" w:hAnsi="宋体" w:cs="宋体"/>
          <w:sz w:val="24"/>
          <w:szCs w:val="24"/>
          <w:u w:val="single"/>
        </w:rPr>
        <w:t xml:space="preserve">                      </w:t>
      </w:r>
      <w:r>
        <w:rPr>
          <w:rFonts w:hint="eastAsia" w:ascii="宋体" w:hAnsi="宋体" w:cs="宋体"/>
          <w:sz w:val="24"/>
          <w:szCs w:val="24"/>
        </w:rPr>
        <w:t>元</w:t>
      </w:r>
    </w:p>
    <w:p>
      <w:pPr>
        <w:spacing w:line="360" w:lineRule="auto"/>
        <w:ind w:firstLine="480" w:firstLineChars="200"/>
        <w:rPr>
          <w:rFonts w:ascii="宋体" w:hAnsi="宋体" w:cs="宋体"/>
          <w:sz w:val="24"/>
          <w:szCs w:val="24"/>
        </w:rPr>
      </w:pPr>
      <w:r>
        <w:rPr>
          <w:rFonts w:hint="eastAsia" w:ascii="宋体" w:hAnsi="宋体" w:cs="宋体"/>
          <w:sz w:val="24"/>
          <w:szCs w:val="24"/>
        </w:rPr>
        <w:t>其中：安全文明施工费：</w:t>
      </w:r>
      <w:r>
        <w:rPr>
          <w:rFonts w:hint="eastAsia" w:ascii="宋体" w:hAnsi="宋体" w:cs="宋体"/>
          <w:sz w:val="24"/>
          <w:szCs w:val="24"/>
          <w:u w:val="single"/>
        </w:rPr>
        <w:t xml:space="preserve">                                         </w:t>
      </w:r>
      <w:r>
        <w:rPr>
          <w:rFonts w:hint="eastAsia" w:ascii="宋体" w:hAnsi="宋体" w:cs="宋体"/>
          <w:sz w:val="24"/>
          <w:szCs w:val="24"/>
        </w:rPr>
        <w:t>元</w:t>
      </w:r>
    </w:p>
    <w:p>
      <w:pPr>
        <w:spacing w:line="360" w:lineRule="auto"/>
        <w:ind w:firstLine="1200" w:firstLineChars="500"/>
        <w:rPr>
          <w:rFonts w:ascii="宋体" w:hAnsi="宋体" w:cs="宋体"/>
          <w:sz w:val="24"/>
          <w:szCs w:val="24"/>
        </w:rPr>
      </w:pPr>
      <w:r>
        <w:rPr>
          <w:rFonts w:hint="eastAsia" w:ascii="宋体" w:hAnsi="宋体" w:cs="宋体"/>
          <w:sz w:val="24"/>
          <w:szCs w:val="24"/>
        </w:rPr>
        <w:t>暂列金额：</w:t>
      </w:r>
      <w:r>
        <w:rPr>
          <w:rFonts w:hint="eastAsia" w:ascii="宋体" w:hAnsi="宋体" w:cs="宋体"/>
          <w:sz w:val="24"/>
          <w:szCs w:val="24"/>
          <w:u w:val="single"/>
        </w:rPr>
        <w:t xml:space="preserve">                  </w:t>
      </w:r>
      <w:r>
        <w:rPr>
          <w:rFonts w:hint="eastAsia" w:ascii="宋体" w:hAnsi="宋体" w:cs="宋体"/>
          <w:sz w:val="24"/>
          <w:szCs w:val="24"/>
        </w:rPr>
        <w:t>元（其中计日工金额</w:t>
      </w:r>
      <w:r>
        <w:rPr>
          <w:rFonts w:hint="eastAsia" w:ascii="宋体" w:hAnsi="宋体" w:cs="宋体"/>
          <w:sz w:val="24"/>
          <w:szCs w:val="24"/>
          <w:u w:val="single"/>
        </w:rPr>
        <w:t xml:space="preserve">          </w:t>
      </w:r>
      <w:r>
        <w:rPr>
          <w:rFonts w:hint="eastAsia" w:ascii="宋体" w:hAnsi="宋体" w:cs="宋体"/>
          <w:sz w:val="24"/>
          <w:szCs w:val="24"/>
        </w:rPr>
        <w:t>元）</w:t>
      </w:r>
    </w:p>
    <w:p>
      <w:pPr>
        <w:spacing w:line="360" w:lineRule="auto"/>
        <w:ind w:firstLine="1200" w:firstLineChars="500"/>
        <w:rPr>
          <w:rFonts w:ascii="宋体" w:hAnsi="宋体" w:cs="宋体"/>
          <w:sz w:val="24"/>
          <w:szCs w:val="24"/>
        </w:rPr>
      </w:pPr>
      <w:r>
        <w:rPr>
          <w:rFonts w:hint="eastAsia" w:ascii="宋体" w:hAnsi="宋体" w:cs="宋体"/>
          <w:sz w:val="24"/>
          <w:szCs w:val="24"/>
        </w:rPr>
        <w:t>材料和工程设备暂估价：</w:t>
      </w:r>
      <w:r>
        <w:rPr>
          <w:rFonts w:hint="eastAsia" w:ascii="宋体" w:hAnsi="宋体" w:cs="宋体"/>
          <w:sz w:val="24"/>
          <w:szCs w:val="24"/>
          <w:u w:val="single"/>
        </w:rPr>
        <w:t xml:space="preserve">                                   </w:t>
      </w:r>
      <w:r>
        <w:rPr>
          <w:rFonts w:hint="eastAsia" w:ascii="宋体" w:hAnsi="宋体" w:cs="宋体"/>
          <w:sz w:val="24"/>
          <w:szCs w:val="24"/>
        </w:rPr>
        <w:t>元</w:t>
      </w:r>
    </w:p>
    <w:p>
      <w:pPr>
        <w:spacing w:line="360" w:lineRule="auto"/>
        <w:ind w:firstLine="1200" w:firstLineChars="500"/>
        <w:rPr>
          <w:rFonts w:ascii="宋体" w:hAnsi="宋体" w:cs="宋体"/>
          <w:sz w:val="24"/>
          <w:szCs w:val="24"/>
        </w:rPr>
      </w:pPr>
      <w:r>
        <w:rPr>
          <w:rFonts w:hint="eastAsia" w:ascii="宋体" w:hAnsi="宋体" w:cs="宋体"/>
          <w:sz w:val="24"/>
          <w:szCs w:val="24"/>
        </w:rPr>
        <w:t>专业工程暂估价：</w:t>
      </w:r>
      <w:r>
        <w:rPr>
          <w:rFonts w:hint="eastAsia" w:ascii="宋体" w:hAnsi="宋体" w:cs="宋体"/>
          <w:sz w:val="24"/>
          <w:szCs w:val="24"/>
          <w:u w:val="single"/>
        </w:rPr>
        <w:t xml:space="preserve">                                         </w:t>
      </w:r>
      <w:r>
        <w:rPr>
          <w:rFonts w:hint="eastAsia" w:ascii="宋体" w:hAnsi="宋体" w:cs="宋体"/>
          <w:sz w:val="24"/>
          <w:szCs w:val="24"/>
        </w:rPr>
        <w:t>元</w:t>
      </w:r>
    </w:p>
    <w:p>
      <w:pPr>
        <w:spacing w:line="360" w:lineRule="auto"/>
        <w:ind w:firstLine="480" w:firstLineChars="200"/>
        <w:rPr>
          <w:rFonts w:ascii="宋体" w:hAnsi="宋体" w:cs="宋体"/>
          <w:sz w:val="24"/>
          <w:szCs w:val="24"/>
        </w:rPr>
      </w:pPr>
      <w:r>
        <w:rPr>
          <w:rFonts w:hint="eastAsia" w:ascii="宋体" w:hAnsi="宋体" w:cs="宋体"/>
          <w:sz w:val="24"/>
          <w:szCs w:val="24"/>
        </w:rPr>
        <w:t>七、承包人项目经理：</w:t>
      </w:r>
    </w:p>
    <w:p>
      <w:pPr>
        <w:spacing w:line="360" w:lineRule="auto"/>
        <w:ind w:firstLine="480" w:firstLineChars="200"/>
        <w:rPr>
          <w:rFonts w:ascii="宋体" w:hAnsi="宋体" w:cs="宋体"/>
          <w:sz w:val="24"/>
          <w:szCs w:val="24"/>
        </w:rPr>
      </w:pPr>
      <w:r>
        <w:rPr>
          <w:rFonts w:hint="eastAsia" w:ascii="宋体" w:hAnsi="宋体" w:cs="宋体"/>
          <w:sz w:val="24"/>
          <w:szCs w:val="24"/>
        </w:rPr>
        <w:t>姓名：</w:t>
      </w:r>
      <w:r>
        <w:rPr>
          <w:rFonts w:hint="eastAsia" w:ascii="宋体" w:hAnsi="宋体" w:cs="宋体"/>
          <w:sz w:val="24"/>
          <w:szCs w:val="24"/>
          <w:u w:val="single"/>
        </w:rPr>
        <w:t xml:space="preserve">                          </w:t>
      </w:r>
      <w:r>
        <w:rPr>
          <w:rFonts w:hint="eastAsia" w:ascii="宋体" w:hAnsi="宋体" w:cs="宋体"/>
          <w:sz w:val="24"/>
          <w:szCs w:val="24"/>
        </w:rPr>
        <w:t>；     职称：</w:t>
      </w:r>
      <w:r>
        <w:rPr>
          <w:rFonts w:hint="eastAsia" w:ascii="宋体" w:hAnsi="宋体" w:cs="宋体"/>
          <w:sz w:val="24"/>
          <w:szCs w:val="24"/>
          <w:u w:val="single"/>
        </w:rPr>
        <w:t xml:space="preserve">                            </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     建造师执业资格证书号：</w:t>
      </w:r>
      <w:r>
        <w:rPr>
          <w:rFonts w:hint="eastAsia" w:ascii="宋体" w:hAnsi="宋体" w:cs="宋体"/>
          <w:sz w:val="24"/>
          <w:szCs w:val="24"/>
          <w:u w:val="single"/>
        </w:rPr>
        <w:t xml:space="preserve">            </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建造师注册证书号：</w:t>
      </w:r>
      <w:r>
        <w:rPr>
          <w:rFonts w:hint="eastAsia" w:ascii="宋体" w:hAnsi="宋体" w:cs="宋体"/>
          <w:sz w:val="24"/>
          <w:szCs w:val="24"/>
          <w:u w:val="single"/>
        </w:rPr>
        <w:t xml:space="preserve">                                              </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建造师执业印章号：</w:t>
      </w:r>
      <w:r>
        <w:rPr>
          <w:rFonts w:hint="eastAsia" w:ascii="宋体" w:hAnsi="宋体" w:cs="宋体"/>
          <w:sz w:val="24"/>
          <w:szCs w:val="24"/>
          <w:u w:val="single"/>
        </w:rPr>
        <w:t xml:space="preserve">                                               </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安全生产考核合格证书号：</w:t>
      </w:r>
      <w:r>
        <w:rPr>
          <w:rFonts w:hint="eastAsia" w:ascii="宋体" w:hAnsi="宋体" w:cs="宋体"/>
          <w:sz w:val="24"/>
          <w:szCs w:val="24"/>
          <w:u w:val="single"/>
        </w:rPr>
        <w:t xml:space="preserve">                                        </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八、合同文件的组成</w:t>
      </w:r>
    </w:p>
    <w:p>
      <w:pPr>
        <w:spacing w:line="360" w:lineRule="auto"/>
        <w:ind w:firstLine="480" w:firstLineChars="200"/>
        <w:rPr>
          <w:rFonts w:ascii="宋体" w:hAnsi="宋体" w:cs="宋体"/>
          <w:sz w:val="24"/>
          <w:szCs w:val="24"/>
        </w:rPr>
      </w:pPr>
      <w:r>
        <w:rPr>
          <w:rFonts w:hint="eastAsia" w:ascii="宋体" w:hAnsi="宋体" w:cs="宋体"/>
          <w:sz w:val="24"/>
          <w:szCs w:val="24"/>
        </w:rPr>
        <w:t>下列文件共同构成合同文件：</w:t>
      </w:r>
    </w:p>
    <w:p>
      <w:pPr>
        <w:spacing w:line="360" w:lineRule="auto"/>
        <w:ind w:firstLine="480" w:firstLineChars="200"/>
        <w:rPr>
          <w:rFonts w:ascii="宋体" w:hAnsi="宋体" w:cs="宋体"/>
          <w:sz w:val="24"/>
          <w:szCs w:val="24"/>
        </w:rPr>
      </w:pPr>
      <w:r>
        <w:rPr>
          <w:rFonts w:hint="eastAsia" w:ascii="宋体" w:hAnsi="宋体" w:cs="宋体"/>
          <w:sz w:val="24"/>
          <w:szCs w:val="24"/>
        </w:rPr>
        <w:t>1、本协议书；</w:t>
      </w:r>
    </w:p>
    <w:p>
      <w:pPr>
        <w:spacing w:line="360" w:lineRule="auto"/>
        <w:ind w:firstLine="480" w:firstLineChars="200"/>
        <w:rPr>
          <w:rFonts w:ascii="宋体" w:hAnsi="宋体" w:cs="宋体"/>
          <w:sz w:val="24"/>
          <w:szCs w:val="24"/>
        </w:rPr>
      </w:pPr>
      <w:r>
        <w:rPr>
          <w:rFonts w:hint="eastAsia" w:ascii="宋体" w:hAnsi="宋体" w:cs="宋体"/>
          <w:sz w:val="24"/>
          <w:szCs w:val="24"/>
        </w:rPr>
        <w:t>2、中标通知书；</w:t>
      </w:r>
    </w:p>
    <w:p>
      <w:pPr>
        <w:spacing w:line="360" w:lineRule="auto"/>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响应</w:t>
      </w:r>
      <w:r>
        <w:rPr>
          <w:rFonts w:hint="eastAsia" w:ascii="宋体" w:hAnsi="宋体" w:cs="宋体"/>
          <w:sz w:val="24"/>
          <w:szCs w:val="24"/>
        </w:rPr>
        <w:t>函及</w:t>
      </w:r>
      <w:r>
        <w:rPr>
          <w:rFonts w:hint="eastAsia" w:ascii="宋体" w:hAnsi="宋体" w:cs="宋体"/>
          <w:sz w:val="24"/>
          <w:szCs w:val="24"/>
          <w:lang w:eastAsia="zh-CN"/>
        </w:rPr>
        <w:t>响应</w:t>
      </w:r>
      <w:r>
        <w:rPr>
          <w:rFonts w:hint="eastAsia" w:ascii="宋体" w:hAnsi="宋体" w:cs="宋体"/>
          <w:sz w:val="24"/>
          <w:szCs w:val="24"/>
        </w:rPr>
        <w:t>函附录；</w:t>
      </w:r>
    </w:p>
    <w:p>
      <w:pPr>
        <w:spacing w:line="360" w:lineRule="auto"/>
        <w:ind w:firstLine="480" w:firstLineChars="200"/>
        <w:rPr>
          <w:rFonts w:ascii="宋体" w:hAnsi="宋体" w:cs="宋体"/>
          <w:sz w:val="24"/>
          <w:szCs w:val="24"/>
        </w:rPr>
      </w:pPr>
      <w:r>
        <w:rPr>
          <w:rFonts w:hint="eastAsia" w:ascii="宋体" w:hAnsi="宋体" w:cs="宋体"/>
          <w:sz w:val="24"/>
          <w:szCs w:val="24"/>
        </w:rPr>
        <w:t>4、专用合同条款；</w:t>
      </w:r>
    </w:p>
    <w:p>
      <w:pPr>
        <w:spacing w:line="360" w:lineRule="auto"/>
        <w:ind w:firstLine="480" w:firstLineChars="200"/>
        <w:rPr>
          <w:rFonts w:ascii="宋体" w:hAnsi="宋体" w:cs="宋体"/>
          <w:sz w:val="24"/>
          <w:szCs w:val="24"/>
        </w:rPr>
      </w:pPr>
      <w:r>
        <w:rPr>
          <w:rFonts w:hint="eastAsia" w:ascii="宋体" w:hAnsi="宋体" w:cs="宋体"/>
          <w:sz w:val="24"/>
          <w:szCs w:val="24"/>
        </w:rPr>
        <w:t>5、通用合同条款；</w:t>
      </w:r>
    </w:p>
    <w:p>
      <w:pPr>
        <w:spacing w:line="360" w:lineRule="auto"/>
        <w:ind w:firstLine="480" w:firstLineChars="200"/>
        <w:rPr>
          <w:rFonts w:ascii="宋体" w:hAnsi="宋体" w:cs="宋体"/>
          <w:sz w:val="24"/>
          <w:szCs w:val="24"/>
        </w:rPr>
      </w:pPr>
      <w:r>
        <w:rPr>
          <w:rFonts w:hint="eastAsia" w:ascii="宋体" w:hAnsi="宋体" w:cs="宋体"/>
          <w:sz w:val="24"/>
          <w:szCs w:val="24"/>
        </w:rPr>
        <w:t>6、技术标准和要求；</w:t>
      </w:r>
    </w:p>
    <w:p>
      <w:pPr>
        <w:spacing w:line="360" w:lineRule="auto"/>
        <w:ind w:firstLine="480" w:firstLineChars="200"/>
        <w:rPr>
          <w:rFonts w:ascii="宋体" w:hAnsi="宋体" w:cs="宋体"/>
          <w:sz w:val="24"/>
          <w:szCs w:val="24"/>
        </w:rPr>
      </w:pPr>
      <w:r>
        <w:rPr>
          <w:rFonts w:hint="eastAsia" w:ascii="宋体" w:hAnsi="宋体" w:cs="宋体"/>
          <w:sz w:val="24"/>
          <w:szCs w:val="24"/>
        </w:rPr>
        <w:t>7、图纸；</w:t>
      </w:r>
    </w:p>
    <w:p>
      <w:pPr>
        <w:spacing w:line="360" w:lineRule="auto"/>
        <w:ind w:firstLine="480" w:firstLineChars="200"/>
        <w:rPr>
          <w:rFonts w:ascii="宋体" w:hAnsi="宋体" w:cs="宋体"/>
          <w:sz w:val="24"/>
          <w:szCs w:val="24"/>
        </w:rPr>
      </w:pPr>
      <w:r>
        <w:rPr>
          <w:rFonts w:hint="eastAsia" w:ascii="宋体" w:hAnsi="宋体" w:cs="宋体"/>
          <w:sz w:val="24"/>
          <w:szCs w:val="24"/>
        </w:rPr>
        <w:t>8、已标价工程量清单；</w:t>
      </w:r>
    </w:p>
    <w:p>
      <w:pPr>
        <w:spacing w:after="156" w:afterLines="50" w:line="360" w:lineRule="auto"/>
        <w:ind w:firstLine="480" w:firstLineChars="200"/>
        <w:rPr>
          <w:rFonts w:ascii="宋体" w:hAnsi="宋体" w:cs="宋体"/>
          <w:sz w:val="24"/>
          <w:szCs w:val="24"/>
        </w:rPr>
      </w:pPr>
      <w:r>
        <w:rPr>
          <w:rFonts w:hint="eastAsia" w:ascii="宋体" w:hAnsi="宋体" w:cs="宋体"/>
          <w:sz w:val="24"/>
          <w:szCs w:val="24"/>
        </w:rPr>
        <w:t>9、其他合同文件。</w:t>
      </w:r>
    </w:p>
    <w:p>
      <w:pPr>
        <w:spacing w:line="360" w:lineRule="auto"/>
        <w:ind w:firstLine="480" w:firstLineChars="200"/>
        <w:rPr>
          <w:rFonts w:ascii="宋体" w:hAnsi="宋体" w:cs="宋体"/>
          <w:sz w:val="24"/>
          <w:szCs w:val="24"/>
        </w:rPr>
      </w:pPr>
      <w:r>
        <w:rPr>
          <w:rFonts w:hint="eastAsia" w:ascii="宋体" w:hAnsi="宋体" w:cs="宋体"/>
          <w:sz w:val="24"/>
          <w:szCs w:val="24"/>
        </w:rPr>
        <w:t>上述文件互相补充和解释，如有不明确或不一致之处，以合同约定次序在先者为准。</w:t>
      </w:r>
    </w:p>
    <w:p>
      <w:pPr>
        <w:spacing w:line="360" w:lineRule="auto"/>
        <w:ind w:firstLine="480" w:firstLineChars="200"/>
        <w:rPr>
          <w:rFonts w:ascii="宋体" w:hAnsi="宋体" w:cs="宋体"/>
          <w:sz w:val="24"/>
          <w:szCs w:val="24"/>
        </w:rPr>
      </w:pPr>
      <w:r>
        <w:rPr>
          <w:rFonts w:hint="eastAsia" w:ascii="宋体" w:hAnsi="宋体" w:cs="宋体"/>
          <w:sz w:val="24"/>
          <w:szCs w:val="24"/>
        </w:rPr>
        <w:t>九、本协议书中有关词语定义与合同条款中的定义相同。</w:t>
      </w:r>
    </w:p>
    <w:p>
      <w:pPr>
        <w:spacing w:line="360" w:lineRule="auto"/>
        <w:ind w:firstLine="480" w:firstLineChars="200"/>
        <w:rPr>
          <w:rFonts w:ascii="宋体" w:hAnsi="宋体" w:cs="宋体"/>
          <w:sz w:val="24"/>
          <w:szCs w:val="24"/>
        </w:rPr>
      </w:pPr>
      <w:r>
        <w:rPr>
          <w:rFonts w:hint="eastAsia" w:ascii="宋体" w:hAnsi="宋体" w:cs="宋体"/>
          <w:sz w:val="24"/>
          <w:szCs w:val="24"/>
        </w:rPr>
        <w:t>十、承包人承诺按照合同约定进行施工、竣工、交付并在缺陷责任期内对工程缺陷承担维修责任。</w:t>
      </w:r>
    </w:p>
    <w:p>
      <w:pPr>
        <w:spacing w:line="360" w:lineRule="auto"/>
        <w:ind w:firstLine="480" w:firstLineChars="200"/>
        <w:rPr>
          <w:rFonts w:ascii="宋体" w:hAnsi="宋体" w:cs="宋体"/>
          <w:sz w:val="24"/>
          <w:szCs w:val="24"/>
        </w:rPr>
      </w:pPr>
      <w:r>
        <w:rPr>
          <w:rFonts w:hint="eastAsia" w:ascii="宋体" w:hAnsi="宋体" w:cs="宋体"/>
          <w:sz w:val="24"/>
          <w:szCs w:val="24"/>
        </w:rPr>
        <w:t>十一、发包人承诺按照合同约定的条件、期限和方式向承包人支付合同价款。</w:t>
      </w:r>
    </w:p>
    <w:p>
      <w:pPr>
        <w:spacing w:line="360" w:lineRule="auto"/>
        <w:ind w:firstLine="480" w:firstLineChars="200"/>
        <w:rPr>
          <w:rFonts w:ascii="宋体" w:hAnsi="宋体" w:cs="宋体"/>
          <w:sz w:val="24"/>
          <w:szCs w:val="24"/>
        </w:rPr>
      </w:pPr>
      <w:r>
        <w:rPr>
          <w:rFonts w:hint="eastAsia" w:ascii="宋体" w:hAnsi="宋体" w:cs="宋体"/>
          <w:sz w:val="24"/>
          <w:szCs w:val="24"/>
        </w:rPr>
        <w:t>十二、本协议书连同其他合同文件正本一式两份，合同双方各执一份；副本一式</w:t>
      </w:r>
      <w:r>
        <w:rPr>
          <w:rFonts w:hint="eastAsia" w:ascii="宋体" w:hAnsi="宋体" w:cs="宋体"/>
          <w:sz w:val="24"/>
          <w:szCs w:val="24"/>
          <w:u w:val="single"/>
        </w:rPr>
        <w:t xml:space="preserve">       </w:t>
      </w:r>
    </w:p>
    <w:p>
      <w:pPr>
        <w:spacing w:line="360" w:lineRule="auto"/>
        <w:rPr>
          <w:rFonts w:ascii="宋体" w:hAnsi="宋体" w:cs="宋体"/>
          <w:sz w:val="24"/>
          <w:szCs w:val="24"/>
        </w:rPr>
      </w:pPr>
      <w:r>
        <w:rPr>
          <w:rFonts w:hint="eastAsia" w:ascii="宋体" w:hAnsi="宋体" w:cs="宋体"/>
          <w:sz w:val="24"/>
          <w:szCs w:val="24"/>
        </w:rPr>
        <w:t>份，其中一份在合同报送建设行政主管部门备案时留存。</w:t>
      </w:r>
    </w:p>
    <w:p>
      <w:pPr>
        <w:spacing w:line="360" w:lineRule="auto"/>
        <w:ind w:firstLine="480" w:firstLineChars="200"/>
        <w:rPr>
          <w:rFonts w:ascii="宋体" w:hAnsi="宋体" w:cs="宋体"/>
          <w:sz w:val="24"/>
          <w:szCs w:val="24"/>
        </w:rPr>
      </w:pPr>
      <w:r>
        <w:rPr>
          <w:rFonts w:hint="eastAsia" w:ascii="宋体" w:hAnsi="宋体" w:cs="宋体"/>
          <w:sz w:val="24"/>
          <w:szCs w:val="24"/>
        </w:rPr>
        <w:t>十三、合同未尽事宜，双方另行签订补充协议，但不得背离本协议第八条所约定的合同文件的实质性内容。补充协议是合同文件的组成部分。</w:t>
      </w:r>
    </w:p>
    <w:p>
      <w:pPr>
        <w:spacing w:line="360" w:lineRule="auto"/>
        <w:rPr>
          <w:rFonts w:ascii="宋体" w:hAnsi="宋体" w:cs="宋体"/>
          <w:sz w:val="24"/>
          <w:szCs w:val="24"/>
        </w:rPr>
      </w:pPr>
      <w:r>
        <w:rPr>
          <w:rFonts w:hint="eastAsia" w:ascii="宋体" w:hAnsi="宋体" w:cs="宋体"/>
          <w:sz w:val="24"/>
          <w:szCs w:val="24"/>
        </w:rPr>
        <w:t>发包人：</w:t>
      </w:r>
      <w:r>
        <w:rPr>
          <w:rFonts w:hint="eastAsia" w:ascii="宋体" w:hAnsi="宋体" w:cs="宋体"/>
          <w:sz w:val="24"/>
          <w:szCs w:val="24"/>
          <w:u w:val="single"/>
        </w:rPr>
        <w:t xml:space="preserve">                </w:t>
      </w:r>
      <w:r>
        <w:rPr>
          <w:rFonts w:hint="eastAsia" w:ascii="宋体" w:hAnsi="宋体" w:cs="宋体"/>
          <w:sz w:val="24"/>
          <w:szCs w:val="24"/>
        </w:rPr>
        <w:t>(盖单位章)      承包人：</w:t>
      </w:r>
      <w:r>
        <w:rPr>
          <w:rFonts w:hint="eastAsia" w:ascii="宋体" w:hAnsi="宋体" w:cs="宋体"/>
          <w:sz w:val="24"/>
          <w:szCs w:val="24"/>
          <w:u w:val="single"/>
        </w:rPr>
        <w:t xml:space="preserve">                     </w:t>
      </w:r>
      <w:r>
        <w:rPr>
          <w:rFonts w:hint="eastAsia" w:ascii="宋体" w:hAnsi="宋体" w:cs="宋体"/>
          <w:sz w:val="24"/>
          <w:szCs w:val="24"/>
        </w:rPr>
        <w:t xml:space="preserve"> (盖单位章)</w:t>
      </w:r>
    </w:p>
    <w:p>
      <w:pPr>
        <w:spacing w:line="360" w:lineRule="auto"/>
        <w:rPr>
          <w:rFonts w:ascii="宋体" w:hAnsi="宋体" w:cs="宋体"/>
          <w:sz w:val="24"/>
          <w:szCs w:val="24"/>
        </w:rPr>
      </w:pPr>
      <w:r>
        <w:rPr>
          <w:rFonts w:hint="eastAsia" w:ascii="宋体" w:hAnsi="宋体" w:cs="宋体"/>
          <w:sz w:val="24"/>
          <w:szCs w:val="24"/>
        </w:rPr>
        <w:t>法定代表人或其                         法定代表人或其</w:t>
      </w:r>
    </w:p>
    <w:p>
      <w:pPr>
        <w:spacing w:line="360" w:lineRule="auto"/>
        <w:rPr>
          <w:rFonts w:ascii="宋体" w:hAnsi="宋体" w:cs="宋体"/>
          <w:sz w:val="24"/>
          <w:szCs w:val="24"/>
        </w:rPr>
      </w:pPr>
      <w:r>
        <w:rPr>
          <w:rFonts w:hint="eastAsia" w:ascii="宋体" w:hAnsi="宋体" w:cs="宋体"/>
          <w:sz w:val="24"/>
          <w:szCs w:val="24"/>
        </w:rPr>
        <w:t>委托代理人：</w:t>
      </w:r>
      <w:r>
        <w:rPr>
          <w:rFonts w:hint="eastAsia" w:ascii="宋体" w:hAnsi="宋体" w:cs="宋体"/>
          <w:sz w:val="24"/>
          <w:szCs w:val="24"/>
          <w:u w:val="single"/>
        </w:rPr>
        <w:t xml:space="preserve">                 </w:t>
      </w:r>
      <w:r>
        <w:rPr>
          <w:rFonts w:hint="eastAsia" w:ascii="宋体" w:hAnsi="宋体" w:cs="宋体"/>
          <w:sz w:val="24"/>
          <w:szCs w:val="24"/>
        </w:rPr>
        <w:t>(签字)    委托代理人：</w:t>
      </w:r>
      <w:r>
        <w:rPr>
          <w:rFonts w:hint="eastAsia" w:ascii="宋体" w:hAnsi="宋体" w:cs="宋体"/>
          <w:sz w:val="24"/>
          <w:szCs w:val="24"/>
          <w:u w:val="single"/>
        </w:rPr>
        <w:t xml:space="preserve">                      </w:t>
      </w:r>
      <w:r>
        <w:rPr>
          <w:rFonts w:hint="eastAsia" w:ascii="宋体" w:hAnsi="宋体" w:cs="宋体"/>
          <w:sz w:val="24"/>
          <w:szCs w:val="24"/>
        </w:rPr>
        <w:t xml:space="preserve"> (签字)</w:t>
      </w:r>
    </w:p>
    <w:p>
      <w:pPr>
        <w:spacing w:line="360" w:lineRule="auto"/>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 xml:space="preserve">日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widowControl/>
        <w:spacing w:line="360" w:lineRule="auto"/>
        <w:jc w:val="center"/>
        <w:rPr>
          <w:rFonts w:ascii="宋体" w:hAnsi="宋体" w:cs="宋体"/>
          <w:kern w:val="0"/>
          <w:sz w:val="28"/>
          <w:szCs w:val="28"/>
        </w:rPr>
      </w:pPr>
      <w:r>
        <w:rPr>
          <w:rFonts w:hint="eastAsia" w:ascii="宋体" w:hAnsi="宋体" w:cs="宋体"/>
          <w:sz w:val="24"/>
          <w:szCs w:val="24"/>
        </w:rPr>
        <w:br w:type="page"/>
      </w:r>
      <w:r>
        <w:rPr>
          <w:rFonts w:hint="eastAsia" w:ascii="宋体" w:hAnsi="宋体" w:cs="宋体"/>
          <w:b/>
          <w:kern w:val="0"/>
          <w:sz w:val="28"/>
          <w:szCs w:val="28"/>
        </w:rPr>
        <w:t>第二节   通用合同条款</w:t>
      </w:r>
      <w:bookmarkEnd w:id="10"/>
      <w:bookmarkEnd w:id="11"/>
      <w:bookmarkEnd w:id="12"/>
      <w:bookmarkEnd w:id="13"/>
    </w:p>
    <w:bookmarkEnd w:id="14"/>
    <w:p>
      <w:pPr>
        <w:spacing w:line="360" w:lineRule="auto"/>
        <w:jc w:val="center"/>
      </w:pPr>
      <w:r>
        <w:rPr>
          <w:rFonts w:hint="eastAsia" w:ascii="宋体" w:hAnsi="宋体" w:cs="宋体"/>
          <w:kern w:val="0"/>
          <w:sz w:val="24"/>
          <w:szCs w:val="24"/>
        </w:rPr>
        <w:t>通用合同条款详见《中华人民共和国标准施工招标文件》2007年版</w:t>
      </w:r>
      <w:r>
        <w:rPr>
          <w:rFonts w:ascii="宋体" w:hAnsi="宋体" w:cs="宋体"/>
          <w:b/>
          <w:kern w:val="0"/>
          <w:sz w:val="24"/>
        </w:rPr>
        <w:br w:type="page"/>
      </w:r>
    </w:p>
    <w:p>
      <w:pPr>
        <w:jc w:val="center"/>
        <w:rPr>
          <w:sz w:val="24"/>
        </w:rPr>
      </w:pPr>
      <w:bookmarkStart w:id="15" w:name="_Toc14590"/>
      <w:bookmarkStart w:id="16" w:name="_Toc450032259"/>
      <w:bookmarkStart w:id="17" w:name="_Toc22187"/>
      <w:r>
        <w:rPr>
          <w:rFonts w:hint="eastAsia" w:cs="宋体"/>
          <w:b/>
          <w:bCs/>
          <w:sz w:val="28"/>
          <w:szCs w:val="28"/>
        </w:rPr>
        <w:t>第三节</w:t>
      </w:r>
      <w:r>
        <w:rPr>
          <w:rFonts w:hint="eastAsia" w:cs="宋体"/>
          <w:b/>
          <w:bCs/>
          <w:sz w:val="28"/>
          <w:szCs w:val="28"/>
          <w:lang w:val="en-US" w:eastAsia="zh-CN"/>
        </w:rPr>
        <w:t xml:space="preserve">  </w:t>
      </w:r>
      <w:r>
        <w:rPr>
          <w:rFonts w:hint="eastAsia" w:cs="宋体"/>
          <w:b/>
          <w:bCs/>
          <w:sz w:val="28"/>
          <w:szCs w:val="28"/>
        </w:rPr>
        <w:t>专用合同条款</w:t>
      </w:r>
      <w:bookmarkEnd w:id="15"/>
      <w:bookmarkEnd w:id="16"/>
      <w:bookmarkEnd w:id="17"/>
    </w:p>
    <w:p>
      <w:pPr>
        <w:pStyle w:val="5"/>
        <w:rPr>
          <w:rFonts w:ascii="宋体" w:hAnsi="宋体" w:cs="宋体"/>
          <w:szCs w:val="24"/>
        </w:rPr>
      </w:pPr>
      <w:r>
        <w:rPr>
          <w:rFonts w:hint="eastAsia" w:ascii="宋体" w:hAnsi="宋体" w:cs="宋体"/>
          <w:szCs w:val="24"/>
        </w:rPr>
        <w:t>1.一般约定</w:t>
      </w:r>
    </w:p>
    <w:p>
      <w:pPr>
        <w:pStyle w:val="5"/>
        <w:rPr>
          <w:rFonts w:ascii="宋体" w:hAnsi="宋体" w:cs="宋体"/>
          <w:szCs w:val="24"/>
        </w:rPr>
      </w:pPr>
      <w:r>
        <w:rPr>
          <w:rFonts w:hint="eastAsia" w:ascii="宋体" w:hAnsi="宋体" w:cs="宋体"/>
          <w:szCs w:val="24"/>
        </w:rPr>
        <w:t>1.1词语定义</w:t>
      </w:r>
    </w:p>
    <w:p>
      <w:pPr>
        <w:spacing w:beforeLines="20" w:line="360" w:lineRule="auto"/>
        <w:ind w:firstLine="482" w:firstLineChars="200"/>
        <w:rPr>
          <w:rFonts w:ascii="宋体" w:hAnsi="宋体" w:cs="宋体"/>
          <w:b/>
          <w:bCs/>
          <w:sz w:val="24"/>
        </w:rPr>
      </w:pPr>
      <w:r>
        <w:rPr>
          <w:rFonts w:hint="eastAsia" w:ascii="宋体" w:hAnsi="宋体" w:cs="宋体"/>
          <w:b/>
          <w:bCs/>
          <w:sz w:val="24"/>
        </w:rPr>
        <w:t>1.1.2合同当事人和人员</w:t>
      </w:r>
    </w:p>
    <w:p>
      <w:pPr>
        <w:spacing w:line="360" w:lineRule="auto"/>
        <w:ind w:firstLine="480" w:firstLineChars="200"/>
        <w:rPr>
          <w:rFonts w:ascii="宋体" w:hAnsi="宋体" w:cs="宋体"/>
          <w:sz w:val="24"/>
        </w:rPr>
      </w:pPr>
      <w:r>
        <w:rPr>
          <w:rFonts w:hint="eastAsia" w:ascii="宋体" w:hAnsi="宋体" w:cs="宋体"/>
          <w:sz w:val="24"/>
        </w:rPr>
        <w:t>1.1.2.2发包人：</w:t>
      </w:r>
      <w:r>
        <w:rPr>
          <w:rFonts w:hint="eastAsia" w:ascii="宋体" w:hAnsi="宋体" w:cs="宋体"/>
          <w:sz w:val="24"/>
          <w:u w:val="single"/>
        </w:rPr>
        <w:t>邹城市阳光圣城教育发展有限公司</w:t>
      </w:r>
      <w:r>
        <w:rPr>
          <w:rFonts w:hint="eastAsia" w:ascii="宋体" w:hAnsi="宋体" w:cs="宋体"/>
          <w:kern w:val="0"/>
          <w:sz w:val="24"/>
          <w:u w:val="single"/>
          <w:lang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1.1.2.6监理人：</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1.1.2.8发包人代表：指发包人指定的派驻施工场地(现场)的全权代表。</w:t>
      </w:r>
    </w:p>
    <w:p>
      <w:pPr>
        <w:spacing w:line="360" w:lineRule="auto"/>
        <w:ind w:firstLine="480" w:firstLineChars="200"/>
        <w:rPr>
          <w:rFonts w:ascii="宋体" w:hAnsi="宋体" w:cs="宋体"/>
          <w:sz w:val="24"/>
        </w:rPr>
      </w:pPr>
      <w:r>
        <w:rPr>
          <w:rFonts w:hint="eastAsia" w:ascii="宋体" w:hAnsi="宋体" w:cs="宋体"/>
          <w:sz w:val="24"/>
        </w:rPr>
        <w:t>姓    名：</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职    称：</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联系电话：</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电子信箱：</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通信地址：</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1.1.2.9 专业分包人：指根据合同条款第15.8.1项的约定，由发包人和承包人以招标方式选择的分包人。</w:t>
      </w:r>
    </w:p>
    <w:p>
      <w:pPr>
        <w:spacing w:line="360" w:lineRule="auto"/>
        <w:ind w:firstLine="480" w:firstLineChars="200"/>
        <w:rPr>
          <w:rFonts w:ascii="宋体" w:hAnsi="宋体" w:cs="宋体"/>
          <w:sz w:val="24"/>
        </w:rPr>
      </w:pPr>
      <w:r>
        <w:rPr>
          <w:rFonts w:hint="eastAsia" w:ascii="宋体" w:hAnsi="宋体" w:cs="宋体"/>
          <w:sz w:val="24"/>
        </w:rPr>
        <w:t>1.1.2.10 专项</w:t>
      </w:r>
      <w:r>
        <w:rPr>
          <w:rFonts w:hint="eastAsia" w:ascii="宋体" w:hAnsi="宋体" w:cs="宋体"/>
          <w:sz w:val="24"/>
          <w:lang w:eastAsia="zh-CN"/>
        </w:rPr>
        <w:t>供应商</w:t>
      </w:r>
      <w:r>
        <w:rPr>
          <w:rFonts w:hint="eastAsia" w:ascii="宋体" w:hAnsi="宋体" w:cs="宋体"/>
          <w:sz w:val="24"/>
        </w:rPr>
        <w:t>：指根据合同条款第15.8.1项的约定，由发包人和承包人以招标方式选择的</w:t>
      </w:r>
      <w:r>
        <w:rPr>
          <w:rFonts w:hint="eastAsia" w:ascii="宋体" w:hAnsi="宋体" w:cs="宋体"/>
          <w:sz w:val="24"/>
          <w:lang w:eastAsia="zh-CN"/>
        </w:rPr>
        <w:t>供应商</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1.1.2.11独立承包人：指与发包人直接订立工程承包合同，负责实施与工程有关的其他工作的当事人。</w:t>
      </w:r>
    </w:p>
    <w:p>
      <w:pPr>
        <w:spacing w:line="360" w:lineRule="auto"/>
        <w:ind w:firstLine="482" w:firstLineChars="200"/>
        <w:rPr>
          <w:rFonts w:ascii="宋体" w:hAnsi="宋体" w:cs="宋体"/>
          <w:b/>
          <w:bCs/>
          <w:sz w:val="24"/>
        </w:rPr>
      </w:pPr>
      <w:r>
        <w:rPr>
          <w:rFonts w:hint="eastAsia" w:ascii="宋体" w:hAnsi="宋体" w:cs="宋体"/>
          <w:b/>
          <w:bCs/>
          <w:sz w:val="24"/>
        </w:rPr>
        <w:t>1.1.3工程和设备</w:t>
      </w:r>
    </w:p>
    <w:p>
      <w:pPr>
        <w:spacing w:line="360" w:lineRule="auto"/>
        <w:ind w:firstLine="480" w:firstLineChars="200"/>
        <w:rPr>
          <w:rFonts w:ascii="宋体" w:hAnsi="宋体" w:cs="宋体"/>
          <w:sz w:val="24"/>
        </w:rPr>
      </w:pPr>
      <w:r>
        <w:rPr>
          <w:rFonts w:hint="eastAsia" w:ascii="宋体" w:hAnsi="宋体" w:cs="宋体"/>
          <w:sz w:val="24"/>
        </w:rPr>
        <w:t>1.1.3.2永久工程：</w:t>
      </w:r>
      <w:r>
        <w:rPr>
          <w:rFonts w:hint="eastAsia" w:ascii="宋体" w:hAnsi="宋体" w:cs="宋体"/>
          <w:sz w:val="24"/>
          <w:u w:val="single"/>
        </w:rPr>
        <w:t xml:space="preserve">按合同约定建造并移交给发包人的工程，包括工程设备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1.1.3.3临时工程：</w:t>
      </w:r>
      <w:r>
        <w:rPr>
          <w:rFonts w:hint="eastAsia" w:ascii="宋体" w:hAnsi="宋体" w:cs="宋体"/>
          <w:sz w:val="24"/>
          <w:u w:val="single"/>
        </w:rPr>
        <w:t>为完成合同约定的永久工程所修建的各类临时性工程，不包括施工设备</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1.1.3.4单位工程：指具有相对独立的设计文件，能够独立组织施工并能形成独立使用功能的永久工程的组成部分。</w:t>
      </w:r>
    </w:p>
    <w:p>
      <w:pPr>
        <w:spacing w:line="360" w:lineRule="auto"/>
        <w:ind w:firstLine="480" w:firstLineChars="200"/>
        <w:rPr>
          <w:rFonts w:ascii="宋体" w:hAnsi="宋体" w:cs="宋体"/>
          <w:sz w:val="24"/>
        </w:rPr>
      </w:pPr>
      <w:r>
        <w:rPr>
          <w:rFonts w:hint="eastAsia" w:ascii="宋体" w:hAnsi="宋体" w:cs="宋体"/>
          <w:sz w:val="24"/>
        </w:rPr>
        <w:t>1.1.3.10永久占地：</w:t>
      </w:r>
      <w:r>
        <w:rPr>
          <w:rFonts w:hint="eastAsia" w:ascii="宋体" w:hAnsi="宋体" w:cs="宋体"/>
          <w:sz w:val="24"/>
          <w:u w:val="single"/>
        </w:rPr>
        <w:t xml:space="preserve">指为实施本合同工程而需要的一切永久占用的土地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1.1.3.11临时占地：</w:t>
      </w:r>
      <w:r>
        <w:rPr>
          <w:rFonts w:hint="eastAsia" w:ascii="宋体" w:hAnsi="宋体" w:cs="宋体"/>
          <w:sz w:val="24"/>
          <w:u w:val="single"/>
        </w:rPr>
        <w:t>指为实施本合同工程而需要的一切临时占用的土地</w:t>
      </w:r>
      <w:r>
        <w:rPr>
          <w:rFonts w:hint="eastAsia" w:ascii="宋体" w:hAnsi="宋体" w:cs="宋体"/>
          <w:sz w:val="24"/>
        </w:rPr>
        <w:t>。</w:t>
      </w:r>
    </w:p>
    <w:p>
      <w:pPr>
        <w:spacing w:line="360" w:lineRule="auto"/>
        <w:ind w:firstLine="482" w:firstLineChars="200"/>
        <w:rPr>
          <w:rFonts w:ascii="宋体" w:hAnsi="宋体" w:cs="宋体"/>
          <w:b/>
          <w:bCs/>
          <w:sz w:val="24"/>
        </w:rPr>
      </w:pPr>
      <w:r>
        <w:rPr>
          <w:rFonts w:hint="eastAsia" w:ascii="宋体" w:hAnsi="宋体" w:cs="宋体"/>
          <w:b/>
          <w:bCs/>
          <w:sz w:val="24"/>
        </w:rPr>
        <w:t>1.1.4日期</w:t>
      </w:r>
    </w:p>
    <w:p>
      <w:pPr>
        <w:spacing w:line="360" w:lineRule="auto"/>
        <w:ind w:firstLine="480" w:firstLineChars="200"/>
        <w:rPr>
          <w:rFonts w:ascii="宋体" w:hAnsi="宋体" w:cs="宋体"/>
          <w:sz w:val="24"/>
        </w:rPr>
      </w:pPr>
      <w:r>
        <w:rPr>
          <w:rFonts w:hint="eastAsia" w:ascii="宋体" w:hAnsi="宋体" w:cs="宋体"/>
          <w:sz w:val="24"/>
        </w:rPr>
        <w:t>1.1.4.5缺陷责任期期限：</w:t>
      </w:r>
      <w:r>
        <w:rPr>
          <w:rFonts w:hint="eastAsia" w:ascii="宋体" w:hAnsi="宋体" w:cs="宋体"/>
          <w:sz w:val="24"/>
          <w:u w:val="single"/>
        </w:rPr>
        <w:t>24个</w:t>
      </w:r>
      <w:r>
        <w:rPr>
          <w:rFonts w:hint="eastAsia" w:ascii="宋体" w:hAnsi="宋体" w:cs="宋体"/>
          <w:sz w:val="24"/>
        </w:rPr>
        <w:t>月。</w:t>
      </w:r>
    </w:p>
    <w:p>
      <w:pPr>
        <w:spacing w:line="360" w:lineRule="auto"/>
        <w:ind w:firstLine="480" w:firstLineChars="200"/>
        <w:rPr>
          <w:rFonts w:ascii="宋体" w:hAnsi="宋体" w:cs="宋体"/>
          <w:sz w:val="24"/>
        </w:rPr>
      </w:pPr>
      <w:r>
        <w:rPr>
          <w:rFonts w:hint="eastAsia" w:ascii="宋体" w:hAnsi="宋体" w:cs="宋体"/>
          <w:sz w:val="24"/>
        </w:rPr>
        <w:t>1.1.4.8保修期：是根据现行有关法律规定，在合同条款第19.7款中约定的由承包人负责对合同约定的保修范围内发生的质量问题履行保修义务并对造成的损失承担赔偿责任的期限。</w:t>
      </w:r>
    </w:p>
    <w:p>
      <w:pPr>
        <w:spacing w:line="360" w:lineRule="auto"/>
        <w:ind w:firstLine="482" w:firstLineChars="200"/>
        <w:rPr>
          <w:rFonts w:ascii="宋体" w:hAnsi="宋体" w:cs="宋体"/>
          <w:b/>
          <w:bCs/>
          <w:sz w:val="24"/>
        </w:rPr>
      </w:pPr>
      <w:r>
        <w:rPr>
          <w:rFonts w:hint="eastAsia" w:ascii="宋体" w:hAnsi="宋体" w:cs="宋体"/>
          <w:b/>
          <w:bCs/>
          <w:sz w:val="24"/>
        </w:rPr>
        <w:t>1.1.6其他</w:t>
      </w:r>
    </w:p>
    <w:p>
      <w:pPr>
        <w:spacing w:line="360" w:lineRule="auto"/>
        <w:ind w:firstLine="480" w:firstLineChars="200"/>
        <w:rPr>
          <w:rFonts w:ascii="宋体" w:hAnsi="宋体" w:cs="宋体"/>
          <w:sz w:val="24"/>
        </w:rPr>
      </w:pPr>
      <w:r>
        <w:rPr>
          <w:rFonts w:hint="eastAsia" w:ascii="宋体" w:hAnsi="宋体" w:cs="宋体"/>
          <w:sz w:val="24"/>
        </w:rPr>
        <w:t>1.1.6.2材料：指构成或将构成永久工程组成部分的各类物品(工程设备除外)，包括合同中可能约定的承包人仅负责供应的材料。</w:t>
      </w:r>
    </w:p>
    <w:p>
      <w:pPr>
        <w:spacing w:line="360" w:lineRule="auto"/>
        <w:ind w:firstLine="480" w:firstLineChars="200"/>
        <w:rPr>
          <w:rFonts w:ascii="宋体" w:hAnsi="宋体" w:cs="宋体"/>
          <w:sz w:val="24"/>
        </w:rPr>
      </w:pPr>
      <w:r>
        <w:rPr>
          <w:rFonts w:hint="eastAsia" w:ascii="宋体" w:hAnsi="宋体" w:cs="宋体"/>
          <w:sz w:val="24"/>
        </w:rPr>
        <w:t>1.1.6.3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pPr>
        <w:spacing w:line="360" w:lineRule="auto"/>
        <w:ind w:firstLine="480" w:firstLineChars="200"/>
        <w:rPr>
          <w:rFonts w:ascii="宋体" w:hAnsi="宋体" w:cs="宋体"/>
          <w:sz w:val="24"/>
        </w:rPr>
      </w:pPr>
      <w:r>
        <w:rPr>
          <w:rFonts w:hint="eastAsia" w:ascii="宋体" w:hAnsi="宋体" w:cs="宋体"/>
          <w:sz w:val="24"/>
        </w:rPr>
        <w:t>1.1.6.4除另有特别指明外，专用合同条款中使用的措辞“合同条款”指通用合同条款和(或)专用合同条款。</w:t>
      </w:r>
    </w:p>
    <w:p>
      <w:pPr>
        <w:pStyle w:val="5"/>
        <w:rPr>
          <w:rFonts w:ascii="宋体" w:hAnsi="宋体" w:cs="宋体"/>
          <w:szCs w:val="24"/>
        </w:rPr>
      </w:pPr>
      <w:r>
        <w:rPr>
          <w:rFonts w:hint="eastAsia" w:ascii="宋体" w:hAnsi="宋体" w:cs="宋体"/>
          <w:szCs w:val="24"/>
        </w:rPr>
        <w:t>1.4合同文件的优先顺序</w:t>
      </w:r>
    </w:p>
    <w:p>
      <w:pPr>
        <w:spacing w:line="360" w:lineRule="auto"/>
        <w:ind w:firstLine="480" w:firstLineChars="200"/>
        <w:rPr>
          <w:rFonts w:ascii="宋体" w:hAnsi="宋体" w:cs="宋体"/>
          <w:sz w:val="24"/>
        </w:rPr>
      </w:pPr>
      <w:r>
        <w:rPr>
          <w:rFonts w:hint="eastAsia" w:ascii="宋体" w:hAnsi="宋体" w:cs="宋体"/>
          <w:sz w:val="24"/>
        </w:rPr>
        <w:t>合同文件的优先解释顺序如下：</w:t>
      </w:r>
    </w:p>
    <w:p>
      <w:pPr>
        <w:spacing w:line="360" w:lineRule="auto"/>
        <w:ind w:firstLine="480" w:firstLineChars="200"/>
        <w:rPr>
          <w:rFonts w:ascii="宋体" w:hAnsi="宋体" w:cs="宋体"/>
          <w:sz w:val="24"/>
        </w:rPr>
      </w:pPr>
      <w:r>
        <w:rPr>
          <w:rFonts w:hint="eastAsia" w:ascii="宋体" w:hAnsi="宋体" w:cs="宋体"/>
          <w:sz w:val="24"/>
        </w:rPr>
        <w:t>(1)合同协议书；</w:t>
      </w:r>
    </w:p>
    <w:p>
      <w:pPr>
        <w:spacing w:line="360" w:lineRule="auto"/>
        <w:ind w:firstLine="480" w:firstLineChars="200"/>
        <w:rPr>
          <w:rFonts w:ascii="宋体" w:hAnsi="宋体" w:cs="宋体"/>
          <w:sz w:val="24"/>
        </w:rPr>
      </w:pPr>
      <w:r>
        <w:rPr>
          <w:rFonts w:hint="eastAsia" w:ascii="宋体" w:hAnsi="宋体" w:cs="宋体"/>
          <w:sz w:val="24"/>
        </w:rPr>
        <w:t>(2)成交通知书；</w:t>
      </w:r>
    </w:p>
    <w:p>
      <w:pPr>
        <w:spacing w:line="360" w:lineRule="auto"/>
        <w:ind w:firstLine="480" w:firstLineChars="200"/>
        <w:rPr>
          <w:rFonts w:ascii="宋体" w:hAnsi="宋体" w:cs="宋体"/>
          <w:sz w:val="24"/>
        </w:rPr>
      </w:pPr>
      <w:r>
        <w:rPr>
          <w:rFonts w:hint="eastAsia" w:ascii="宋体" w:hAnsi="宋体" w:cs="宋体"/>
          <w:sz w:val="24"/>
        </w:rPr>
        <w:t>(3)响应函及响应函附录；</w:t>
      </w:r>
    </w:p>
    <w:p>
      <w:pPr>
        <w:spacing w:line="360" w:lineRule="auto"/>
        <w:ind w:firstLine="480" w:firstLineChars="200"/>
        <w:rPr>
          <w:rFonts w:ascii="宋体" w:hAnsi="宋体" w:cs="宋体"/>
          <w:sz w:val="24"/>
        </w:rPr>
      </w:pPr>
      <w:r>
        <w:rPr>
          <w:rFonts w:hint="eastAsia" w:ascii="宋体" w:hAnsi="宋体" w:cs="宋体"/>
          <w:sz w:val="24"/>
        </w:rPr>
        <w:t>(4)专用合同条款；</w:t>
      </w:r>
    </w:p>
    <w:p>
      <w:pPr>
        <w:spacing w:line="360" w:lineRule="auto"/>
        <w:ind w:firstLine="480" w:firstLineChars="200"/>
        <w:rPr>
          <w:rFonts w:ascii="宋体" w:hAnsi="宋体" w:cs="宋体"/>
          <w:sz w:val="24"/>
        </w:rPr>
      </w:pPr>
      <w:r>
        <w:rPr>
          <w:rFonts w:hint="eastAsia" w:ascii="宋体" w:hAnsi="宋体" w:cs="宋体"/>
          <w:sz w:val="24"/>
        </w:rPr>
        <w:t>(5)通用合同条款；</w:t>
      </w:r>
    </w:p>
    <w:p>
      <w:pPr>
        <w:spacing w:line="360" w:lineRule="auto"/>
        <w:ind w:firstLine="480" w:firstLineChars="200"/>
        <w:rPr>
          <w:rFonts w:ascii="宋体" w:hAnsi="宋体" w:cs="宋体"/>
          <w:sz w:val="24"/>
        </w:rPr>
      </w:pPr>
      <w:r>
        <w:rPr>
          <w:rFonts w:hint="eastAsia" w:ascii="宋体" w:hAnsi="宋体" w:cs="宋体"/>
          <w:sz w:val="24"/>
        </w:rPr>
        <w:t>(6)磋商文件；</w:t>
      </w:r>
    </w:p>
    <w:p>
      <w:pPr>
        <w:spacing w:line="360" w:lineRule="auto"/>
        <w:ind w:firstLine="480" w:firstLineChars="200"/>
        <w:rPr>
          <w:rFonts w:ascii="宋体" w:hAnsi="宋体" w:cs="宋体"/>
          <w:sz w:val="24"/>
        </w:rPr>
      </w:pPr>
      <w:r>
        <w:rPr>
          <w:rFonts w:hint="eastAsia" w:ascii="宋体" w:hAnsi="宋体" w:cs="宋体"/>
          <w:sz w:val="24"/>
        </w:rPr>
        <w:t>(7)响应文件；</w:t>
      </w:r>
    </w:p>
    <w:p>
      <w:pPr>
        <w:spacing w:line="360" w:lineRule="auto"/>
        <w:ind w:firstLine="480" w:firstLineChars="200"/>
        <w:rPr>
          <w:rFonts w:ascii="宋体" w:hAnsi="宋体" w:cs="宋体"/>
          <w:sz w:val="24"/>
        </w:rPr>
      </w:pPr>
      <w:r>
        <w:rPr>
          <w:rFonts w:hint="eastAsia" w:ascii="宋体" w:hAnsi="宋体" w:cs="宋体"/>
          <w:sz w:val="24"/>
        </w:rPr>
        <w:t>(8)技术标准和要求；</w:t>
      </w:r>
    </w:p>
    <w:p>
      <w:pPr>
        <w:spacing w:line="360" w:lineRule="auto"/>
        <w:ind w:firstLine="480" w:firstLineChars="200"/>
        <w:rPr>
          <w:rFonts w:ascii="宋体" w:hAnsi="宋体" w:cs="宋体"/>
          <w:sz w:val="24"/>
        </w:rPr>
      </w:pPr>
      <w:r>
        <w:rPr>
          <w:rFonts w:hint="eastAsia" w:ascii="宋体" w:hAnsi="宋体" w:cs="宋体"/>
          <w:sz w:val="24"/>
        </w:rPr>
        <w:t>(9)图纸；</w:t>
      </w:r>
    </w:p>
    <w:p>
      <w:pPr>
        <w:spacing w:line="360" w:lineRule="auto"/>
        <w:ind w:firstLine="480" w:firstLineChars="200"/>
        <w:rPr>
          <w:rFonts w:ascii="宋体" w:hAnsi="宋体" w:cs="宋体"/>
          <w:sz w:val="24"/>
        </w:rPr>
      </w:pPr>
      <w:r>
        <w:rPr>
          <w:rFonts w:hint="eastAsia" w:ascii="宋体" w:hAnsi="宋体" w:cs="宋体"/>
          <w:sz w:val="24"/>
        </w:rPr>
        <w:t>(10)已标价工程量清单；</w:t>
      </w:r>
    </w:p>
    <w:p>
      <w:pPr>
        <w:spacing w:line="360" w:lineRule="auto"/>
        <w:ind w:firstLine="480" w:firstLineChars="200"/>
        <w:rPr>
          <w:rFonts w:ascii="宋体" w:hAnsi="宋体" w:cs="宋体"/>
          <w:sz w:val="24"/>
        </w:rPr>
      </w:pPr>
      <w:r>
        <w:rPr>
          <w:rFonts w:hint="eastAsia" w:ascii="宋体" w:hAnsi="宋体" w:cs="宋体"/>
          <w:sz w:val="24"/>
        </w:rPr>
        <w:t>(11)其他合同文件。</w:t>
      </w:r>
    </w:p>
    <w:p>
      <w:pPr>
        <w:spacing w:line="360" w:lineRule="auto"/>
        <w:ind w:firstLine="480" w:firstLineChars="200"/>
        <w:rPr>
          <w:rFonts w:ascii="宋体" w:hAnsi="宋体" w:cs="宋体"/>
          <w:sz w:val="24"/>
        </w:rPr>
      </w:pPr>
      <w:r>
        <w:rPr>
          <w:rFonts w:hint="eastAsia" w:ascii="宋体" w:hAnsi="宋体" w:cs="宋体"/>
          <w:sz w:val="24"/>
        </w:rPr>
        <w:t>合同协议书中约定采用总价合同形式的，已标价工程量清单中的各项工程量对合同双方不具合同约束力。</w:t>
      </w:r>
    </w:p>
    <w:p>
      <w:pPr>
        <w:spacing w:line="360" w:lineRule="auto"/>
        <w:ind w:firstLine="480" w:firstLineChars="200"/>
        <w:rPr>
          <w:rFonts w:ascii="宋体" w:hAnsi="宋体" w:cs="宋体"/>
          <w:sz w:val="24"/>
        </w:rPr>
      </w:pPr>
      <w:r>
        <w:rPr>
          <w:rFonts w:hint="eastAsia" w:ascii="宋体" w:hAnsi="宋体" w:cs="宋体"/>
          <w:sz w:val="24"/>
        </w:rPr>
        <w:t>图纸与技术标准和要求之间有矛盾或者不一致的，以其中要求较严格的标准为准。</w:t>
      </w:r>
    </w:p>
    <w:p>
      <w:pPr>
        <w:spacing w:line="360" w:lineRule="auto"/>
        <w:ind w:firstLine="480" w:firstLineChars="200"/>
        <w:rPr>
          <w:rFonts w:ascii="宋体" w:hAnsi="宋体" w:cs="宋体"/>
          <w:sz w:val="24"/>
        </w:rPr>
      </w:pPr>
      <w:r>
        <w:rPr>
          <w:rFonts w:hint="eastAsia" w:ascii="宋体" w:hAnsi="宋体" w:cs="宋体"/>
          <w:sz w:val="24"/>
        </w:rPr>
        <w:t>合同双方在合同履行过程中签订的补充协议亦构成合同文件的组成部分，其解释顺序视其内容与其他合同文件的相互关系而定。</w:t>
      </w:r>
    </w:p>
    <w:p>
      <w:pPr>
        <w:pStyle w:val="5"/>
        <w:rPr>
          <w:rFonts w:ascii="宋体" w:hAnsi="宋体" w:cs="宋体"/>
          <w:szCs w:val="24"/>
        </w:rPr>
      </w:pPr>
      <w:r>
        <w:rPr>
          <w:rFonts w:hint="eastAsia" w:ascii="宋体" w:hAnsi="宋体" w:cs="宋体"/>
          <w:szCs w:val="24"/>
        </w:rPr>
        <w:t>1.5合同协议书</w:t>
      </w:r>
    </w:p>
    <w:p>
      <w:pPr>
        <w:spacing w:beforeLines="50" w:afterLines="50" w:line="360" w:lineRule="auto"/>
        <w:ind w:firstLine="480" w:firstLineChars="200"/>
        <w:rPr>
          <w:rFonts w:ascii="宋体" w:hAnsi="宋体" w:cs="宋体"/>
          <w:sz w:val="24"/>
        </w:rPr>
      </w:pPr>
      <w:r>
        <w:rPr>
          <w:rFonts w:hint="eastAsia" w:ascii="宋体" w:hAnsi="宋体" w:cs="宋体"/>
          <w:sz w:val="24"/>
        </w:rPr>
        <w:t>合同生效的条件：</w:t>
      </w:r>
      <w:r>
        <w:rPr>
          <w:rFonts w:hint="eastAsia" w:ascii="宋体" w:hAnsi="宋体" w:cs="宋体"/>
          <w:sz w:val="24"/>
          <w:u w:val="single"/>
        </w:rPr>
        <w:t>发包人和承包人的法定代表人或其委托代理人在合同协议书上签字并盖单位章后，合同生效</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1.6图纸和承包人文件</w:t>
      </w:r>
    </w:p>
    <w:p>
      <w:pPr>
        <w:spacing w:beforeLines="50" w:afterLines="50" w:line="360" w:lineRule="auto"/>
        <w:ind w:firstLine="482" w:firstLineChars="200"/>
        <w:rPr>
          <w:rFonts w:ascii="宋体" w:hAnsi="宋体" w:cs="宋体"/>
          <w:b/>
          <w:bCs/>
          <w:sz w:val="24"/>
        </w:rPr>
      </w:pPr>
      <w:r>
        <w:rPr>
          <w:rFonts w:hint="eastAsia" w:ascii="宋体" w:hAnsi="宋体" w:cs="宋体"/>
          <w:b/>
          <w:bCs/>
          <w:sz w:val="24"/>
        </w:rPr>
        <w:t>1.6.1图纸的提供</w:t>
      </w:r>
    </w:p>
    <w:p>
      <w:pPr>
        <w:spacing w:line="360" w:lineRule="auto"/>
        <w:ind w:firstLine="480" w:firstLineChars="200"/>
        <w:rPr>
          <w:rFonts w:ascii="宋体" w:hAnsi="宋体" w:cs="宋体"/>
          <w:sz w:val="24"/>
        </w:rPr>
      </w:pPr>
      <w:r>
        <w:rPr>
          <w:rFonts w:hint="eastAsia" w:ascii="宋体" w:hAnsi="宋体" w:cs="宋体"/>
          <w:sz w:val="24"/>
        </w:rPr>
        <w:t>(1)发包人按照合同条款本项的约定向承包人提供图纸。承包人需要增加图纸套数的，发包人应代为复制，复制费用由承包人承担。</w:t>
      </w:r>
    </w:p>
    <w:p>
      <w:pPr>
        <w:spacing w:line="360" w:lineRule="auto"/>
        <w:ind w:firstLine="480" w:firstLineChars="200"/>
        <w:rPr>
          <w:rFonts w:ascii="宋体" w:hAnsi="宋体" w:cs="宋体"/>
          <w:sz w:val="24"/>
        </w:rPr>
      </w:pPr>
      <w:r>
        <w:rPr>
          <w:rFonts w:hint="eastAsia" w:ascii="宋体" w:hAnsi="宋体" w:cs="宋体"/>
          <w:sz w:val="24"/>
        </w:rPr>
        <w:t>(2)在监理人批准合同条款第10.1款约定的合同进度计划或者合同条款10.2款约定的合同进度计划修改后7天内，承包人应当根据合同进度计划和本项约定的图纸提供期限和数量，编制或者修改图纸供应计划并报送监理人，其中应当载明承包人对各区段最新版本图纸(包括合同条款第1.6.3项约定的图纸修改图)的最迟需求时间，监理人应当在收到图纸供应计划后2天内批复或提出修改意见，否则该图纸供应计划视为得到批准。经监理人批准的最新的图纸供应计划对合同双方有合同约束力，作为发包人或者监理人向承包人提供图纸的主要依据。发包人或者监理人不按照图纸供应计划提供图纸而导致承包人费用增加和(或)工期延误的，由发包人承担赔偿责任。承包人未按照本目约定的时间向监理人提交图纸供应计划，致使发包人或者监理人未能在合理的时间内提供相应图纸或者承包人未按照图纸供应计划组织施工所造成的费用增加和(或)工期延误由承包人承担。</w:t>
      </w:r>
    </w:p>
    <w:p>
      <w:pPr>
        <w:spacing w:line="360" w:lineRule="auto"/>
        <w:ind w:firstLine="480" w:firstLineChars="200"/>
        <w:rPr>
          <w:rFonts w:ascii="宋体" w:hAnsi="宋体" w:cs="宋体"/>
          <w:sz w:val="24"/>
        </w:rPr>
      </w:pPr>
      <w:r>
        <w:rPr>
          <w:rFonts w:hint="eastAsia" w:ascii="宋体" w:hAnsi="宋体" w:cs="宋体"/>
          <w:sz w:val="24"/>
        </w:rPr>
        <w:t>(3)发包人提供图纸的期限：</w:t>
      </w:r>
      <w:r>
        <w:rPr>
          <w:rFonts w:hint="eastAsia" w:ascii="宋体" w:hAnsi="宋体" w:cs="宋体"/>
          <w:sz w:val="24"/>
          <w:u w:val="single"/>
        </w:rPr>
        <w:t>开工前七天</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(4)发包人提供图纸的数量：</w:t>
      </w:r>
      <w:r>
        <w:rPr>
          <w:rFonts w:hint="eastAsia" w:ascii="宋体" w:hAnsi="宋体" w:cs="宋体"/>
          <w:sz w:val="24"/>
          <w:u w:val="single"/>
        </w:rPr>
        <w:t xml:space="preserve">四套 </w:t>
      </w:r>
      <w:r>
        <w:rPr>
          <w:rFonts w:hint="eastAsia" w:ascii="宋体" w:hAnsi="宋体" w:cs="宋体"/>
          <w:sz w:val="24"/>
        </w:rPr>
        <w:t>。</w:t>
      </w:r>
    </w:p>
    <w:p>
      <w:pPr>
        <w:spacing w:line="360" w:lineRule="auto"/>
        <w:ind w:firstLine="482" w:firstLineChars="200"/>
        <w:rPr>
          <w:rFonts w:ascii="宋体" w:hAnsi="宋体" w:cs="宋体"/>
          <w:b/>
          <w:bCs/>
          <w:sz w:val="24"/>
        </w:rPr>
      </w:pPr>
      <w:r>
        <w:rPr>
          <w:rFonts w:hint="eastAsia" w:ascii="宋体" w:hAnsi="宋体" w:cs="宋体"/>
          <w:b/>
          <w:bCs/>
          <w:sz w:val="24"/>
        </w:rPr>
        <w:t>1.6.2承包人提供的文件</w:t>
      </w:r>
    </w:p>
    <w:p>
      <w:pPr>
        <w:spacing w:line="360" w:lineRule="auto"/>
        <w:ind w:firstLine="480" w:firstLineChars="200"/>
        <w:rPr>
          <w:rFonts w:ascii="宋体" w:hAnsi="宋体" w:cs="宋体"/>
          <w:sz w:val="24"/>
          <w:u w:val="single"/>
        </w:rPr>
      </w:pPr>
      <w:r>
        <w:rPr>
          <w:rFonts w:hint="eastAsia" w:ascii="宋体" w:hAnsi="宋体" w:cs="宋体"/>
          <w:sz w:val="24"/>
        </w:rPr>
        <w:t>(1)除专用合同条款第4.1.10(1)目约定的由承包人提供的设计文件外，本项约定的其他应由承包人提供的文件，包括必要的加工图和大样图，均不是合同计量与支付的依据文件。由承包人提供的文件范围：</w:t>
      </w:r>
      <w:r>
        <w:rPr>
          <w:rFonts w:hint="eastAsia" w:ascii="宋体" w:hAnsi="宋体" w:cs="宋体"/>
          <w:sz w:val="24"/>
          <w:u w:val="single"/>
        </w:rPr>
        <w:t xml:space="preserve">   需要时按发包人及监理人要求                                                </w:t>
      </w:r>
    </w:p>
    <w:p>
      <w:pPr>
        <w:spacing w:line="360" w:lineRule="auto"/>
        <w:ind w:firstLine="480" w:firstLineChars="200"/>
        <w:rPr>
          <w:rFonts w:ascii="宋体" w:hAnsi="宋体" w:cs="宋体"/>
          <w:sz w:val="24"/>
          <w:u w:val="single"/>
        </w:rPr>
      </w:pPr>
      <w:r>
        <w:rPr>
          <w:rFonts w:hint="eastAsia" w:ascii="宋体" w:hAnsi="宋体" w:cs="宋体"/>
          <w:sz w:val="24"/>
        </w:rPr>
        <w:t xml:space="preserve"> (2)承包人提供文件的期限：</w:t>
      </w:r>
      <w:r>
        <w:rPr>
          <w:rFonts w:hint="eastAsia" w:ascii="宋体" w:hAnsi="宋体" w:cs="宋体"/>
          <w:sz w:val="24"/>
          <w:u w:val="single"/>
        </w:rPr>
        <w:t xml:space="preserve">  按发包人及监理人要求                             </w:t>
      </w:r>
    </w:p>
    <w:p>
      <w:pPr>
        <w:spacing w:line="360" w:lineRule="auto"/>
        <w:ind w:firstLine="480" w:firstLineChars="200"/>
        <w:rPr>
          <w:rFonts w:ascii="宋体" w:hAnsi="宋体" w:cs="宋体"/>
          <w:sz w:val="24"/>
          <w:u w:val="single"/>
        </w:rPr>
      </w:pPr>
      <w:r>
        <w:rPr>
          <w:rFonts w:hint="eastAsia" w:ascii="宋体" w:hAnsi="宋体" w:cs="宋体"/>
          <w:sz w:val="24"/>
        </w:rPr>
        <w:t xml:space="preserve"> (3)承包人提供文件的数量：</w:t>
      </w:r>
      <w:r>
        <w:rPr>
          <w:rFonts w:hint="eastAsia" w:ascii="宋体" w:hAnsi="宋体" w:cs="宋体"/>
          <w:sz w:val="24"/>
          <w:u w:val="single"/>
        </w:rPr>
        <w:t xml:space="preserve">  按发包人及监理人要求                                     </w:t>
      </w:r>
    </w:p>
    <w:p>
      <w:pPr>
        <w:spacing w:line="360" w:lineRule="auto"/>
        <w:ind w:firstLine="480" w:firstLineChars="200"/>
        <w:rPr>
          <w:rFonts w:ascii="宋体" w:hAnsi="宋体" w:cs="宋体"/>
          <w:sz w:val="24"/>
          <w:u w:val="single"/>
        </w:rPr>
      </w:pPr>
      <w:r>
        <w:rPr>
          <w:rFonts w:hint="eastAsia" w:ascii="宋体" w:hAnsi="宋体" w:cs="宋体"/>
          <w:sz w:val="24"/>
        </w:rPr>
        <w:t xml:space="preserve"> (4)监理人批复承包人提供文件的期限：</w:t>
      </w:r>
      <w:r>
        <w:rPr>
          <w:rFonts w:hint="eastAsia" w:ascii="宋体" w:hAnsi="宋体" w:cs="宋体"/>
          <w:sz w:val="24"/>
          <w:u w:val="single"/>
        </w:rPr>
        <w:t xml:space="preserve"> 收到承包人提供的文件后2天内          </w:t>
      </w:r>
    </w:p>
    <w:p>
      <w:pPr>
        <w:spacing w:line="360" w:lineRule="auto"/>
        <w:ind w:firstLine="480" w:firstLineChars="200"/>
        <w:rPr>
          <w:rFonts w:ascii="宋体" w:hAnsi="宋体" w:cs="宋体"/>
          <w:sz w:val="24"/>
          <w:u w:val="single"/>
        </w:rPr>
      </w:pPr>
      <w:r>
        <w:rPr>
          <w:rFonts w:hint="eastAsia" w:ascii="宋体" w:hAnsi="宋体" w:cs="宋体"/>
          <w:sz w:val="24"/>
        </w:rPr>
        <w:t xml:space="preserve"> (5)其他约定：</w:t>
      </w:r>
      <w:r>
        <w:rPr>
          <w:rFonts w:hint="eastAsia" w:ascii="宋体" w:hAnsi="宋体" w:cs="宋体"/>
          <w:sz w:val="24"/>
          <w:u w:val="single"/>
        </w:rPr>
        <w:t xml:space="preserve">                 /                                             </w:t>
      </w:r>
    </w:p>
    <w:p>
      <w:pPr>
        <w:spacing w:line="360" w:lineRule="auto"/>
        <w:ind w:firstLine="482" w:firstLineChars="200"/>
        <w:rPr>
          <w:rFonts w:ascii="宋体" w:hAnsi="宋体" w:cs="宋体"/>
          <w:b/>
          <w:bCs/>
          <w:sz w:val="24"/>
        </w:rPr>
      </w:pPr>
      <w:r>
        <w:rPr>
          <w:rFonts w:hint="eastAsia" w:ascii="宋体" w:hAnsi="宋体" w:cs="宋体"/>
          <w:b/>
          <w:bCs/>
          <w:sz w:val="24"/>
        </w:rPr>
        <w:t>1.6.3图纸的修改</w:t>
      </w:r>
    </w:p>
    <w:p>
      <w:pPr>
        <w:spacing w:line="360" w:lineRule="auto"/>
        <w:ind w:firstLine="480" w:firstLineChars="200"/>
        <w:rPr>
          <w:rFonts w:ascii="宋体" w:hAnsi="宋体" w:cs="宋体"/>
          <w:sz w:val="24"/>
        </w:rPr>
      </w:pPr>
      <w:r>
        <w:rPr>
          <w:rFonts w:hint="eastAsia" w:ascii="宋体" w:hAnsi="宋体" w:cs="宋体"/>
          <w:sz w:val="24"/>
        </w:rPr>
        <w:t>监理人应当按照合同条款第1.6.1(2)目约定的有合同约束力的图纸供应计划，签发图纸修改图给承包人。</w:t>
      </w:r>
    </w:p>
    <w:p>
      <w:pPr>
        <w:pStyle w:val="5"/>
        <w:rPr>
          <w:rFonts w:ascii="宋体" w:hAnsi="宋体" w:cs="宋体"/>
          <w:szCs w:val="24"/>
        </w:rPr>
      </w:pPr>
      <w:r>
        <w:rPr>
          <w:rFonts w:hint="eastAsia" w:ascii="宋体" w:hAnsi="宋体" w:cs="宋体"/>
          <w:szCs w:val="24"/>
        </w:rPr>
        <w:t>1.7联络</w:t>
      </w:r>
    </w:p>
    <w:p>
      <w:pPr>
        <w:spacing w:line="360" w:lineRule="auto"/>
        <w:ind w:firstLine="482" w:firstLineChars="200"/>
        <w:rPr>
          <w:rFonts w:ascii="宋体" w:hAnsi="宋体" w:cs="宋体"/>
          <w:b/>
          <w:bCs/>
          <w:sz w:val="24"/>
        </w:rPr>
      </w:pPr>
      <w:r>
        <w:rPr>
          <w:rFonts w:hint="eastAsia" w:ascii="宋体" w:hAnsi="宋体" w:cs="宋体"/>
          <w:b/>
          <w:bCs/>
          <w:sz w:val="24"/>
        </w:rPr>
        <w:t>1.7.2联络来往函件的送达和接收</w:t>
      </w:r>
    </w:p>
    <w:p>
      <w:pPr>
        <w:spacing w:line="360" w:lineRule="auto"/>
        <w:ind w:firstLine="480" w:firstLineChars="200"/>
        <w:rPr>
          <w:rFonts w:ascii="宋体" w:hAnsi="宋体" w:cs="宋体"/>
          <w:sz w:val="24"/>
        </w:rPr>
      </w:pPr>
      <w:r>
        <w:rPr>
          <w:rFonts w:hint="eastAsia" w:ascii="宋体" w:hAnsi="宋体" w:cs="宋体"/>
          <w:sz w:val="24"/>
        </w:rPr>
        <w:t>(1)联络来往信函的送达期限：合同约定了发出期限的，送达期限为合同约定的发出期限后的24小时内；合同约定了通知、提供或者报送期限的，通知、提供或者报送期限即为送达期限。</w:t>
      </w:r>
    </w:p>
    <w:p>
      <w:pPr>
        <w:spacing w:line="360" w:lineRule="auto"/>
        <w:ind w:firstLine="480" w:firstLineChars="200"/>
        <w:rPr>
          <w:rFonts w:ascii="宋体" w:hAnsi="宋体" w:cs="宋体"/>
          <w:sz w:val="24"/>
        </w:rPr>
      </w:pPr>
      <w:r>
        <w:rPr>
          <w:rFonts w:hint="eastAsia" w:ascii="宋体" w:hAnsi="宋体" w:cs="宋体"/>
          <w:sz w:val="24"/>
        </w:rPr>
        <w:t>(2)发包人指定的接收地点：</w:t>
      </w:r>
      <w:r>
        <w:rPr>
          <w:rFonts w:hint="eastAsia" w:ascii="宋体" w:hAnsi="宋体" w:cs="宋体"/>
          <w:sz w:val="24"/>
          <w:u w:val="single"/>
        </w:rPr>
        <w:t xml:space="preserve"> 本工程现场发包人代表办公室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(3)发包人指定的接收人为：</w:t>
      </w:r>
      <w:r>
        <w:rPr>
          <w:rFonts w:hint="eastAsia" w:ascii="宋体" w:hAnsi="宋体" w:cs="宋体"/>
          <w:sz w:val="24"/>
          <w:u w:val="single"/>
        </w:rPr>
        <w:t xml:space="preserve"> 发包人代表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(4)监理人指定的接收地点：</w:t>
      </w:r>
      <w:r>
        <w:rPr>
          <w:rFonts w:hint="eastAsia" w:ascii="宋体" w:hAnsi="宋体" w:cs="宋体"/>
          <w:sz w:val="24"/>
          <w:u w:val="single"/>
        </w:rPr>
        <w:t xml:space="preserve"> 本工程现场总监代表办公室            </w:t>
      </w:r>
      <w:r>
        <w:rPr>
          <w:rFonts w:hint="eastAsia" w:ascii="宋体" w:hAnsi="宋体" w:cs="宋体"/>
          <w:sz w:val="24"/>
        </w:rPr>
        <w:t>。</w:t>
      </w:r>
    </w:p>
    <w:p>
      <w:pPr>
        <w:spacing w:line="360" w:lineRule="auto"/>
        <w:ind w:firstLine="480" w:firstLineChars="200"/>
        <w:jc w:val="left"/>
        <w:rPr>
          <w:rFonts w:ascii="宋体" w:hAnsi="宋体" w:cs="宋体"/>
          <w:sz w:val="24"/>
        </w:rPr>
      </w:pPr>
      <w:r>
        <w:rPr>
          <w:rFonts w:hint="eastAsia" w:ascii="宋体" w:hAnsi="宋体" w:cs="宋体"/>
          <w:sz w:val="24"/>
        </w:rPr>
        <w:t>(5)监理人指定的接收人为：</w:t>
      </w:r>
      <w:r>
        <w:rPr>
          <w:rFonts w:hint="eastAsia" w:ascii="宋体" w:hAnsi="宋体" w:cs="宋体"/>
          <w:sz w:val="24"/>
          <w:u w:val="single"/>
        </w:rPr>
        <w:t xml:space="preserve"> 总监或总监代表</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(6)承包人指定的接收人为合同协议书中载明的承包人项目经理本人或者项目经理的授权代表。承包人应在收到开工通知后24小时内，按照合同条款第4.5.4项的约定，将授权代表其接收来往信函的项目经理的授权代表姓名和授权范围通知监理人。除合同另有约定外，承包人施工场地管理机构的办公地点即为承包人指定的接收地点。</w:t>
      </w:r>
    </w:p>
    <w:p>
      <w:pPr>
        <w:spacing w:line="360" w:lineRule="auto"/>
        <w:ind w:firstLine="480" w:firstLineChars="200"/>
        <w:rPr>
          <w:rFonts w:ascii="宋体" w:hAnsi="宋体" w:cs="宋体"/>
          <w:sz w:val="24"/>
        </w:rPr>
      </w:pPr>
      <w:r>
        <w:rPr>
          <w:rFonts w:hint="eastAsia" w:ascii="宋体" w:hAnsi="宋体" w:cs="宋体"/>
          <w:sz w:val="24"/>
        </w:rPr>
        <w:t>(7)发包人(包括监理人)和承包人中任何一方指定的接收人或者接收地点发生变动，应当在实际变动前提前至少一个工作日以书面方式通知另一方。发包人(包括监理人)和承包人应当确保其各自指定的接收人在法定的和(或)符合合同约定的工作时间内始终工作在指定的接收地点，指定接收人离开工作岗位而无法及时签收来往信函构成拒不签收。</w:t>
      </w:r>
    </w:p>
    <w:p>
      <w:pPr>
        <w:spacing w:line="360" w:lineRule="auto"/>
        <w:ind w:firstLine="480" w:firstLineChars="200"/>
        <w:rPr>
          <w:rFonts w:ascii="宋体" w:hAnsi="宋体" w:cs="宋体"/>
          <w:sz w:val="24"/>
        </w:rPr>
      </w:pPr>
      <w:r>
        <w:rPr>
          <w:rFonts w:hint="eastAsia" w:ascii="宋体" w:hAnsi="宋体" w:cs="宋体"/>
          <w:sz w:val="24"/>
        </w:rPr>
        <w:t>(8)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pPr>
        <w:pStyle w:val="5"/>
        <w:rPr>
          <w:rFonts w:ascii="宋体" w:hAnsi="宋体" w:cs="宋体"/>
          <w:szCs w:val="24"/>
        </w:rPr>
      </w:pPr>
      <w:r>
        <w:rPr>
          <w:rFonts w:hint="eastAsia" w:ascii="宋体" w:hAnsi="宋体" w:cs="宋体"/>
          <w:szCs w:val="24"/>
        </w:rPr>
        <w:t>2.发包人义务</w:t>
      </w:r>
    </w:p>
    <w:p>
      <w:pPr>
        <w:pStyle w:val="5"/>
        <w:rPr>
          <w:rFonts w:ascii="宋体" w:hAnsi="宋体" w:cs="宋体"/>
          <w:szCs w:val="24"/>
        </w:rPr>
      </w:pPr>
      <w:r>
        <w:rPr>
          <w:rFonts w:hint="eastAsia" w:ascii="宋体" w:hAnsi="宋体" w:cs="宋体"/>
          <w:szCs w:val="24"/>
        </w:rPr>
        <w:t>2.3提供施工场地</w:t>
      </w:r>
    </w:p>
    <w:p>
      <w:pPr>
        <w:spacing w:line="360" w:lineRule="auto"/>
        <w:ind w:firstLine="480" w:firstLineChars="200"/>
        <w:rPr>
          <w:rFonts w:ascii="宋体" w:hAnsi="宋体" w:cs="宋体"/>
          <w:sz w:val="24"/>
        </w:rPr>
      </w:pPr>
      <w:r>
        <w:rPr>
          <w:rFonts w:hint="eastAsia" w:ascii="宋体" w:hAnsi="宋体" w:cs="宋体"/>
          <w:sz w:val="24"/>
        </w:rPr>
        <w:t>施工场地应当在监理人发出的开工通知中载明的开工日期前</w:t>
      </w:r>
      <w:r>
        <w:rPr>
          <w:rFonts w:hint="eastAsia" w:ascii="宋体" w:hAnsi="宋体" w:cs="宋体"/>
          <w:sz w:val="24"/>
          <w:u w:val="single"/>
        </w:rPr>
        <w:t xml:space="preserve"> 3 </w:t>
      </w:r>
      <w:r>
        <w:rPr>
          <w:rFonts w:hint="eastAsia" w:ascii="宋体" w:hAnsi="宋体" w:cs="宋体"/>
          <w:sz w:val="24"/>
        </w:rPr>
        <w:t>天具备施工条件并移交给承包人，具体施工条件在第七章“技术标准和要求”第一节“一般要求”中约定。发包人最迟应当在移交施工场地的同时向承包人提供施工场地内地下管线和地下设施等有关资料，并保证资料的真实、准确和完整。</w:t>
      </w:r>
    </w:p>
    <w:p>
      <w:pPr>
        <w:pStyle w:val="5"/>
        <w:rPr>
          <w:rFonts w:ascii="宋体" w:hAnsi="宋体" w:cs="宋体"/>
          <w:szCs w:val="24"/>
        </w:rPr>
      </w:pPr>
      <w:r>
        <w:rPr>
          <w:rFonts w:hint="eastAsia" w:ascii="宋体" w:hAnsi="宋体" w:cs="宋体"/>
          <w:szCs w:val="24"/>
        </w:rPr>
        <w:t>2.5组织设计交底</w:t>
      </w:r>
    </w:p>
    <w:p>
      <w:pPr>
        <w:spacing w:line="360" w:lineRule="auto"/>
        <w:ind w:firstLine="480" w:firstLineChars="200"/>
        <w:rPr>
          <w:rFonts w:ascii="宋体" w:hAnsi="宋体" w:cs="宋体"/>
          <w:sz w:val="24"/>
        </w:rPr>
      </w:pPr>
      <w:r>
        <w:rPr>
          <w:rFonts w:hint="eastAsia" w:ascii="宋体" w:hAnsi="宋体" w:cs="宋体"/>
          <w:sz w:val="24"/>
        </w:rPr>
        <w:t>发包人应当在合同条款11.1.1项约定的开工日期前组织设计人向承包人进行合同工程总体设计交底(包括图纸会审)。发包人还应按照合同进度计划中载明的阶段性设计交底时间组织和安排阶段工程设计交底(包括图纸会审)。承包人可以书面方式通过监理人向发包人申请增加紧急的设计交底，发包人在认为确有必要且条件许可时，应当尽快组织这类设计交底。</w:t>
      </w:r>
    </w:p>
    <w:p>
      <w:pPr>
        <w:pStyle w:val="5"/>
        <w:rPr>
          <w:rFonts w:ascii="宋体" w:hAnsi="宋体" w:cs="宋体"/>
          <w:szCs w:val="24"/>
        </w:rPr>
      </w:pPr>
      <w:r>
        <w:rPr>
          <w:rFonts w:hint="eastAsia" w:ascii="宋体" w:hAnsi="宋体" w:cs="宋体"/>
          <w:szCs w:val="24"/>
        </w:rPr>
        <w:t>2.8其他义务</w:t>
      </w:r>
    </w:p>
    <w:p>
      <w:pPr>
        <w:spacing w:line="360" w:lineRule="auto"/>
        <w:ind w:firstLine="480" w:firstLineChars="200"/>
        <w:rPr>
          <w:rFonts w:ascii="宋体" w:hAnsi="宋体" w:cs="宋体"/>
          <w:sz w:val="24"/>
        </w:rPr>
      </w:pPr>
      <w:r>
        <w:rPr>
          <w:rFonts w:hint="eastAsia" w:ascii="宋体" w:hAnsi="宋体" w:cs="宋体"/>
          <w:sz w:val="24"/>
        </w:rPr>
        <w:t>(1)按有关规定及时办理工程质量监督手续。</w:t>
      </w:r>
    </w:p>
    <w:p>
      <w:pPr>
        <w:spacing w:line="360" w:lineRule="auto"/>
        <w:ind w:firstLine="480" w:firstLineChars="200"/>
        <w:rPr>
          <w:rFonts w:ascii="宋体" w:hAnsi="宋体" w:cs="宋体"/>
          <w:sz w:val="24"/>
        </w:rPr>
      </w:pPr>
      <w:r>
        <w:rPr>
          <w:rFonts w:hint="eastAsia" w:ascii="宋体" w:hAnsi="宋体" w:cs="宋体"/>
          <w:sz w:val="24"/>
        </w:rPr>
        <w:t>(2)根据建设行政主管部门和(或)城市建设档案管理机构的规定，收集、整理、立卷、归档工程资料，并按规定时间向建设行政主管部门或者城市建设档案管理机构移交规定的工程档案。</w:t>
      </w:r>
    </w:p>
    <w:p>
      <w:pPr>
        <w:spacing w:line="360" w:lineRule="auto"/>
        <w:ind w:firstLine="480" w:firstLineChars="200"/>
        <w:rPr>
          <w:rFonts w:ascii="宋体" w:hAnsi="宋体" w:cs="宋体"/>
          <w:sz w:val="24"/>
        </w:rPr>
      </w:pPr>
      <w:r>
        <w:rPr>
          <w:rFonts w:hint="eastAsia" w:ascii="宋体" w:hAnsi="宋体" w:cs="宋体"/>
          <w:sz w:val="24"/>
        </w:rPr>
        <w:t>(3)批准和确认：按合同约定应当由监理人或者发包人回复、批复、批准、确认或提出修改意见的承包人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pPr>
        <w:spacing w:line="360" w:lineRule="auto"/>
        <w:ind w:firstLine="480" w:firstLineChars="200"/>
        <w:rPr>
          <w:rFonts w:ascii="宋体" w:hAnsi="宋体" w:cs="宋体"/>
          <w:sz w:val="24"/>
        </w:rPr>
      </w:pPr>
      <w:r>
        <w:rPr>
          <w:rFonts w:hint="eastAsia" w:ascii="宋体" w:hAnsi="宋体" w:cs="宋体"/>
          <w:sz w:val="24"/>
        </w:rPr>
        <w:t>(4)发包人应当履行合同约定的其他义务以及下述义务：</w:t>
      </w:r>
      <w:r>
        <w:rPr>
          <w:rFonts w:hint="eastAsia" w:ascii="宋体" w:hAnsi="宋体" w:cs="宋体"/>
          <w:sz w:val="24"/>
          <w:u w:val="single"/>
        </w:rPr>
        <w:t xml:space="preserve">            /               </w:t>
      </w:r>
    </w:p>
    <w:p>
      <w:pPr>
        <w:pStyle w:val="5"/>
        <w:rPr>
          <w:rFonts w:ascii="宋体" w:hAnsi="宋体" w:cs="宋体"/>
          <w:szCs w:val="24"/>
        </w:rPr>
      </w:pPr>
      <w:r>
        <w:rPr>
          <w:rFonts w:hint="eastAsia" w:ascii="宋体" w:hAnsi="宋体" w:cs="宋体"/>
          <w:szCs w:val="24"/>
        </w:rPr>
        <w:t>3.监理人</w:t>
      </w:r>
    </w:p>
    <w:p>
      <w:pPr>
        <w:pStyle w:val="5"/>
        <w:rPr>
          <w:rFonts w:ascii="宋体" w:hAnsi="宋体" w:cs="宋体"/>
          <w:szCs w:val="24"/>
        </w:rPr>
      </w:pPr>
      <w:r>
        <w:rPr>
          <w:rFonts w:hint="eastAsia" w:ascii="宋体" w:hAnsi="宋体" w:cs="宋体"/>
          <w:szCs w:val="24"/>
        </w:rPr>
        <w:t>3.1监理人的职责和权力</w:t>
      </w:r>
    </w:p>
    <w:p>
      <w:pPr>
        <w:spacing w:line="360" w:lineRule="auto"/>
        <w:ind w:firstLine="480" w:firstLineChars="200"/>
        <w:rPr>
          <w:rFonts w:ascii="宋体" w:hAnsi="宋体" w:cs="宋体"/>
          <w:sz w:val="24"/>
          <w:u w:val="single"/>
        </w:rPr>
      </w:pPr>
      <w:r>
        <w:rPr>
          <w:rFonts w:hint="eastAsia" w:ascii="宋体" w:hAnsi="宋体" w:cs="宋体"/>
          <w:sz w:val="24"/>
        </w:rPr>
        <w:t>3.1.1须经发包人批准行使的权力：</w:t>
      </w:r>
      <w:r>
        <w:rPr>
          <w:rFonts w:hint="eastAsia" w:ascii="宋体" w:hAnsi="宋体" w:cs="宋体"/>
          <w:sz w:val="24"/>
          <w:u w:val="single"/>
        </w:rPr>
        <w:t xml:space="preserve"> 涉及本工程分包、变更、费用、质量、工期的事项及监理合同中须发包人批准才能行使的监理人的权力。  </w:t>
      </w:r>
    </w:p>
    <w:p>
      <w:pPr>
        <w:spacing w:line="360" w:lineRule="auto"/>
        <w:rPr>
          <w:rFonts w:ascii="宋体" w:hAnsi="宋体" w:cs="宋体"/>
          <w:sz w:val="24"/>
        </w:rPr>
      </w:pPr>
      <w:r>
        <w:rPr>
          <w:rFonts w:hint="eastAsia" w:ascii="宋体" w:hAnsi="宋体" w:cs="宋体"/>
          <w:sz w:val="24"/>
        </w:rPr>
        <w:t>不管通用合同条款第3.1.1项如何约定，监理人履行须经发包人批准行使的权力时，应当向承包人出示其行使该权力已经取得发包人批准的文件或者其他合法有效的证明。</w:t>
      </w:r>
    </w:p>
    <w:p>
      <w:pPr>
        <w:pStyle w:val="5"/>
        <w:rPr>
          <w:rFonts w:ascii="宋体" w:hAnsi="宋体" w:cs="宋体"/>
          <w:szCs w:val="24"/>
        </w:rPr>
      </w:pPr>
      <w:r>
        <w:rPr>
          <w:rFonts w:hint="eastAsia" w:ascii="宋体" w:hAnsi="宋体" w:cs="宋体"/>
          <w:szCs w:val="24"/>
        </w:rPr>
        <w:t>3.3监理人员</w:t>
      </w:r>
    </w:p>
    <w:p>
      <w:pPr>
        <w:spacing w:line="360" w:lineRule="auto"/>
        <w:ind w:firstLine="480" w:firstLineChars="200"/>
        <w:rPr>
          <w:rFonts w:ascii="宋体" w:hAnsi="宋体" w:cs="宋体"/>
          <w:sz w:val="24"/>
        </w:rPr>
      </w:pPr>
      <w:r>
        <w:rPr>
          <w:rFonts w:hint="eastAsia" w:ascii="宋体" w:hAnsi="宋体" w:cs="宋体"/>
          <w:sz w:val="24"/>
        </w:rPr>
        <w:t>3.3.4总监理工程师不应将第3.5款约定应由总监理工程师作出确定的权力授权或者委托给其他监理人员。</w:t>
      </w:r>
    </w:p>
    <w:p>
      <w:pPr>
        <w:pStyle w:val="5"/>
        <w:rPr>
          <w:rFonts w:ascii="宋体" w:hAnsi="宋体" w:cs="宋体"/>
          <w:szCs w:val="24"/>
        </w:rPr>
      </w:pPr>
      <w:r>
        <w:rPr>
          <w:rFonts w:hint="eastAsia" w:ascii="宋体" w:hAnsi="宋体" w:cs="宋体"/>
          <w:szCs w:val="24"/>
        </w:rPr>
        <w:t>3.4监理人的指示</w:t>
      </w:r>
    </w:p>
    <w:p>
      <w:pPr>
        <w:spacing w:line="360" w:lineRule="auto"/>
        <w:ind w:firstLine="480" w:firstLineChars="200"/>
        <w:rPr>
          <w:rFonts w:ascii="宋体" w:hAnsi="宋体" w:cs="宋体"/>
          <w:sz w:val="24"/>
        </w:rPr>
      </w:pPr>
      <w:r>
        <w:rPr>
          <w:rFonts w:hint="eastAsia" w:ascii="宋体" w:hAnsi="宋体" w:cs="宋体"/>
          <w:sz w:val="24"/>
        </w:rPr>
        <w:t>3.4.4除通用合同条款已有的专门约定外，承包人只能从总监理工程师或按第3.3.1项授权的监理人员处取得指示，发包人应当通过监理人向承包人发出指示。</w:t>
      </w:r>
    </w:p>
    <w:p>
      <w:pPr>
        <w:pStyle w:val="5"/>
        <w:rPr>
          <w:rFonts w:ascii="宋体" w:hAnsi="宋体" w:cs="宋体"/>
          <w:szCs w:val="24"/>
        </w:rPr>
      </w:pPr>
      <w:r>
        <w:rPr>
          <w:rFonts w:hint="eastAsia" w:ascii="宋体" w:hAnsi="宋体" w:cs="宋体"/>
          <w:szCs w:val="24"/>
        </w:rPr>
        <w:t>3.6监理人的宽恕</w:t>
      </w:r>
    </w:p>
    <w:p>
      <w:pPr>
        <w:spacing w:line="360" w:lineRule="auto"/>
        <w:ind w:firstLine="480" w:firstLineChars="200"/>
        <w:rPr>
          <w:rFonts w:ascii="宋体" w:hAnsi="宋体" w:cs="宋体"/>
          <w:sz w:val="24"/>
        </w:rPr>
      </w:pPr>
      <w:r>
        <w:rPr>
          <w:rFonts w:hint="eastAsia" w:ascii="宋体" w:hAnsi="宋体" w:cs="宋体"/>
          <w:sz w:val="24"/>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pPr>
        <w:pStyle w:val="5"/>
        <w:rPr>
          <w:rFonts w:ascii="宋体" w:hAnsi="宋体" w:cs="宋体"/>
          <w:szCs w:val="24"/>
        </w:rPr>
      </w:pPr>
      <w:r>
        <w:rPr>
          <w:rFonts w:hint="eastAsia" w:ascii="宋体" w:hAnsi="宋体" w:cs="宋体"/>
          <w:szCs w:val="24"/>
        </w:rPr>
        <w:t>4.承包人</w:t>
      </w:r>
    </w:p>
    <w:p>
      <w:pPr>
        <w:pStyle w:val="5"/>
        <w:rPr>
          <w:rFonts w:ascii="宋体" w:hAnsi="宋体" w:cs="宋体"/>
          <w:szCs w:val="24"/>
        </w:rPr>
      </w:pPr>
      <w:r>
        <w:rPr>
          <w:rFonts w:hint="eastAsia" w:ascii="宋体" w:hAnsi="宋体" w:cs="宋体"/>
          <w:szCs w:val="24"/>
        </w:rPr>
        <w:t>4.1承包人的一般义务</w:t>
      </w:r>
    </w:p>
    <w:p>
      <w:pPr>
        <w:spacing w:line="360" w:lineRule="auto"/>
        <w:ind w:firstLine="480" w:firstLineChars="200"/>
        <w:rPr>
          <w:rFonts w:ascii="宋体" w:hAnsi="宋体" w:cs="宋体"/>
          <w:sz w:val="24"/>
        </w:rPr>
      </w:pPr>
      <w:r>
        <w:rPr>
          <w:rFonts w:hint="eastAsia" w:ascii="宋体" w:hAnsi="宋体" w:cs="宋体"/>
          <w:sz w:val="24"/>
        </w:rPr>
        <w:t>4.1.3除专用合同条款第5.2款约定由发包人提供的材料和工程设备和第6.2款约定由发包人提供的施工设备和临时设施外，承包人应负责提供为完成合同工作所需的劳务、材料、施工设备、工程设备和其他物品，并按合同约定负责临时设施的设计、建造、运行、维护、管理和拆除。</w:t>
      </w:r>
    </w:p>
    <w:p>
      <w:pPr>
        <w:spacing w:line="360" w:lineRule="auto"/>
        <w:ind w:firstLine="482" w:firstLineChars="200"/>
        <w:rPr>
          <w:rFonts w:ascii="宋体" w:hAnsi="宋体" w:cs="宋体"/>
          <w:b/>
          <w:bCs/>
          <w:sz w:val="24"/>
        </w:rPr>
      </w:pPr>
      <w:r>
        <w:rPr>
          <w:rFonts w:hint="eastAsia" w:ascii="宋体" w:hAnsi="宋体" w:cs="宋体"/>
          <w:b/>
          <w:bCs/>
          <w:sz w:val="24"/>
        </w:rPr>
        <w:t>4.1.8为他人提供方便</w:t>
      </w:r>
    </w:p>
    <w:p>
      <w:pPr>
        <w:spacing w:line="360" w:lineRule="auto"/>
        <w:ind w:firstLine="480" w:firstLineChars="200"/>
        <w:rPr>
          <w:rFonts w:ascii="宋体" w:hAnsi="宋体" w:cs="宋体"/>
          <w:sz w:val="24"/>
          <w:u w:val="single"/>
        </w:rPr>
      </w:pPr>
      <w:r>
        <w:rPr>
          <w:rFonts w:hint="eastAsia" w:ascii="宋体" w:hAnsi="宋体" w:cs="宋体"/>
          <w:sz w:val="24"/>
        </w:rPr>
        <w:t>(1)承包人应当对在施工场地或者附近实施与合同工程有关的其他工作的独立承包人履行管理、协调、配合、照管和服务义务，由此发生的费用被认为已经包括在承包人的签约合同价(投标总报价)中，具体工作内容和要求包括：</w:t>
      </w:r>
      <w:r>
        <w:rPr>
          <w:rFonts w:hint="eastAsia" w:ascii="宋体" w:hAnsi="宋体" w:cs="宋体"/>
          <w:sz w:val="24"/>
          <w:u w:val="single"/>
        </w:rPr>
        <w:t xml:space="preserve">根据施工过程中实际情况由发包人和监理人指派并审批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(2)承包人还应按监理人指示为独立承包人以外的他人在施工场地或者附近实施与合同工程有关的其他工作提供可能的条件，可能发生费用由监理人按第3.5款商定或者确定。</w:t>
      </w:r>
    </w:p>
    <w:p>
      <w:pPr>
        <w:spacing w:line="360" w:lineRule="auto"/>
        <w:ind w:firstLine="482" w:firstLineChars="200"/>
        <w:rPr>
          <w:rFonts w:ascii="宋体" w:hAnsi="宋体" w:cs="宋体"/>
          <w:b/>
          <w:bCs/>
          <w:sz w:val="24"/>
        </w:rPr>
      </w:pPr>
      <w:r>
        <w:rPr>
          <w:rFonts w:hint="eastAsia" w:ascii="宋体" w:hAnsi="宋体" w:cs="宋体"/>
          <w:b/>
          <w:bCs/>
          <w:sz w:val="24"/>
        </w:rPr>
        <w:t>4.1.10其他义务</w:t>
      </w:r>
    </w:p>
    <w:p>
      <w:pPr>
        <w:spacing w:line="360" w:lineRule="auto"/>
        <w:ind w:firstLine="480" w:firstLineChars="200"/>
        <w:rPr>
          <w:rFonts w:ascii="宋体" w:hAnsi="宋体" w:cs="宋体"/>
          <w:sz w:val="24"/>
        </w:rPr>
      </w:pPr>
      <w:r>
        <w:rPr>
          <w:rFonts w:hint="eastAsia" w:ascii="宋体" w:hAnsi="宋体" w:cs="宋体"/>
          <w:sz w:val="24"/>
        </w:rPr>
        <w:t>(1)根据发包人委托，在其设计资质等级和业务允许的范围内，完成施工图设计或与工程配套的设计，经监理人确认后使用，发包人承担由此发生的费用和合理利润。由承包人负责完成的设计文件属于合同条款第1.6.2项约定的承包人提供的文件，承包人应按照专用合同条款第1.6.2项约定的期限和数量提交，由此发生的费用被认为已经包括在承包人的签约合同价(投标总报价)中。由承包人承担的施工图设计或与工程配套的设计工作内容：</w:t>
      </w:r>
      <w:r>
        <w:rPr>
          <w:rFonts w:hint="eastAsia" w:ascii="宋体" w:hAnsi="宋体" w:cs="宋体"/>
          <w:sz w:val="24"/>
          <w:u w:val="single"/>
        </w:rPr>
        <w:t xml:space="preserve">需要时发包人与承包人另行约定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(2)承包人应履行合同约定的其他义务以及下述义务：</w:t>
      </w:r>
      <w:r>
        <w:rPr>
          <w:rFonts w:hint="eastAsia" w:ascii="宋体" w:hAnsi="宋体" w:cs="宋体"/>
          <w:sz w:val="24"/>
          <w:u w:val="single"/>
        </w:rPr>
        <w:t xml:space="preserve">在招标文件中要求或规定的和承包人在其中标投标文件中明确或承诺的，且未包含或未明确在通用合同条款、专业合同条款内的义务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4.2履约担保</w:t>
      </w:r>
    </w:p>
    <w:p>
      <w:pPr>
        <w:pStyle w:val="5"/>
        <w:ind w:firstLine="482" w:firstLineChars="200"/>
        <w:rPr>
          <w:rFonts w:hint="eastAsia" w:ascii="宋体" w:hAnsi="宋体" w:cs="宋体"/>
          <w:b/>
          <w:sz w:val="24"/>
          <w:lang w:eastAsia="zh-CN"/>
        </w:rPr>
      </w:pPr>
      <w:r>
        <w:rPr>
          <w:rFonts w:hint="eastAsia" w:ascii="宋体" w:hAnsi="宋体" w:cs="宋体"/>
          <w:b/>
          <w:sz w:val="24"/>
          <w:lang w:eastAsia="zh-CN"/>
        </w:rPr>
        <w:t>无</w:t>
      </w:r>
    </w:p>
    <w:p>
      <w:pPr>
        <w:pStyle w:val="5"/>
        <w:rPr>
          <w:rFonts w:ascii="宋体" w:hAnsi="宋体" w:cs="宋体"/>
          <w:szCs w:val="24"/>
        </w:rPr>
      </w:pPr>
      <w:r>
        <w:rPr>
          <w:rFonts w:hint="eastAsia" w:ascii="宋体" w:hAnsi="宋体" w:cs="宋体"/>
          <w:szCs w:val="24"/>
        </w:rPr>
        <w:t>4.3分包</w:t>
      </w:r>
    </w:p>
    <w:p>
      <w:pPr>
        <w:spacing w:line="360" w:lineRule="auto"/>
        <w:ind w:firstLine="480" w:firstLineChars="200"/>
        <w:rPr>
          <w:rFonts w:ascii="宋体" w:hAnsi="宋体" w:cs="宋体"/>
          <w:sz w:val="24"/>
        </w:rPr>
      </w:pPr>
      <w:r>
        <w:rPr>
          <w:rFonts w:hint="eastAsia" w:ascii="宋体" w:hAnsi="宋体" w:cs="宋体"/>
          <w:sz w:val="24"/>
        </w:rPr>
        <w:t>4.3.2发包人同意承包人分包的非主体、非关键性工作见响应函附录。除通用合同条款第4.3款的约定外，分包还应遵循以下约定：</w:t>
      </w:r>
    </w:p>
    <w:p>
      <w:pPr>
        <w:spacing w:line="360" w:lineRule="auto"/>
        <w:ind w:firstLine="480" w:firstLineChars="200"/>
        <w:rPr>
          <w:rFonts w:ascii="宋体" w:hAnsi="宋体" w:cs="宋体"/>
          <w:sz w:val="24"/>
        </w:rPr>
      </w:pPr>
      <w:r>
        <w:rPr>
          <w:rFonts w:hint="eastAsia" w:ascii="宋体" w:hAnsi="宋体" w:cs="宋体"/>
          <w:sz w:val="24"/>
        </w:rPr>
        <w:t>(1)除响应函附录中约定的分包内容外，经过发包人和监理人同意，承包人可以将其他非主体、非关键性工作分包给第三人，但分包人应当经过发包人和监理人审批。发包人和监理人有权拒绝承包人的分包请求和承包人选择的分包人。</w:t>
      </w:r>
    </w:p>
    <w:p>
      <w:pPr>
        <w:spacing w:line="360" w:lineRule="auto"/>
        <w:ind w:firstLine="480" w:firstLineChars="200"/>
        <w:rPr>
          <w:rFonts w:ascii="宋体" w:hAnsi="宋体" w:cs="宋体"/>
          <w:sz w:val="24"/>
        </w:rPr>
      </w:pPr>
      <w:r>
        <w:rPr>
          <w:rFonts w:hint="eastAsia" w:ascii="宋体" w:hAnsi="宋体" w:cs="宋体"/>
          <w:sz w:val="24"/>
        </w:rPr>
        <w:t>(2)发包人在工程量清单中给定暂估价的专业工程，包括从暂列金额开支的专业工程，达到依法应当招标的规模标准的，以及虽未达到规定的规模标准但合同中约定采用分包方式或者招标方式实施的，应当按专用合同条款第15.8.1项的约定，由发包人和承包人以招标方式确定专业分包人。除项目审批部门有特别核准外，暂估价的专业工程的招标应当采用与施工总承包同样的招标方式。</w:t>
      </w:r>
    </w:p>
    <w:p>
      <w:pPr>
        <w:spacing w:line="360" w:lineRule="auto"/>
        <w:ind w:firstLine="480" w:firstLineChars="200"/>
        <w:rPr>
          <w:rFonts w:ascii="宋体" w:hAnsi="宋体" w:cs="宋体"/>
          <w:sz w:val="24"/>
        </w:rPr>
      </w:pPr>
      <w:r>
        <w:rPr>
          <w:rFonts w:hint="eastAsia" w:ascii="宋体" w:hAnsi="宋体" w:cs="宋体"/>
          <w:sz w:val="24"/>
        </w:rPr>
        <w:t>(3)在相关分包合同签订并报送有关建设行政主管部门备案后7天内，承包人应当将一份副本提交给监理人，承包人应保障分包工作不得再次分包。</w:t>
      </w:r>
    </w:p>
    <w:p>
      <w:pPr>
        <w:spacing w:line="360" w:lineRule="auto"/>
        <w:ind w:firstLine="480" w:firstLineChars="200"/>
        <w:rPr>
          <w:rFonts w:ascii="宋体" w:hAnsi="宋体" w:cs="宋体"/>
          <w:sz w:val="24"/>
        </w:rPr>
      </w:pPr>
      <w:r>
        <w:rPr>
          <w:rFonts w:hint="eastAsia" w:ascii="宋体" w:hAnsi="宋体" w:cs="宋体"/>
          <w:sz w:val="24"/>
        </w:rPr>
        <w:t>(4)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pPr>
        <w:spacing w:line="360" w:lineRule="auto"/>
        <w:ind w:firstLine="480" w:firstLineChars="200"/>
        <w:rPr>
          <w:rFonts w:ascii="宋体" w:hAnsi="宋体" w:cs="宋体"/>
          <w:sz w:val="24"/>
        </w:rPr>
      </w:pPr>
      <w:r>
        <w:rPr>
          <w:rFonts w:hint="eastAsia" w:ascii="宋体" w:hAnsi="宋体" w:cs="宋体"/>
          <w:sz w:val="24"/>
        </w:rPr>
        <w:t>(5)未经发包人和监理人审批同意的分包工程和分包人，发包人有权拒绝验收分包工程和支付相应款项，由此引起的发包人费用增加和(或)延误的工期由承包人承担。</w:t>
      </w:r>
    </w:p>
    <w:p>
      <w:pPr>
        <w:pStyle w:val="5"/>
        <w:rPr>
          <w:rFonts w:ascii="宋体" w:hAnsi="宋体" w:cs="宋体"/>
          <w:szCs w:val="24"/>
        </w:rPr>
      </w:pPr>
      <w:r>
        <w:rPr>
          <w:rFonts w:hint="eastAsia" w:ascii="宋体" w:hAnsi="宋体" w:cs="宋体"/>
          <w:szCs w:val="24"/>
        </w:rPr>
        <w:t>4.5承包人项目经理</w:t>
      </w:r>
    </w:p>
    <w:p>
      <w:pPr>
        <w:spacing w:line="360" w:lineRule="auto"/>
        <w:ind w:firstLine="480" w:firstLineChars="200"/>
        <w:rPr>
          <w:rFonts w:ascii="宋体" w:hAnsi="宋体" w:cs="宋体"/>
          <w:sz w:val="24"/>
        </w:rPr>
      </w:pPr>
      <w:r>
        <w:rPr>
          <w:rFonts w:hint="eastAsia" w:ascii="宋体" w:hAnsi="宋体" w:cs="宋体"/>
          <w:sz w:val="24"/>
        </w:rPr>
        <w:t>4.5.1承包人项目经理必须与承包人投标时所承诺的人员一致，并在根据通用合同条款第11.1.1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应当在合同协议书中载明。</w:t>
      </w:r>
    </w:p>
    <w:p>
      <w:pPr>
        <w:spacing w:line="360" w:lineRule="auto"/>
        <w:ind w:firstLine="482" w:firstLineChars="200"/>
        <w:rPr>
          <w:rFonts w:ascii="宋体" w:hAnsi="宋体" w:cs="宋体"/>
          <w:b/>
          <w:bCs/>
          <w:sz w:val="24"/>
          <w:u w:val="single"/>
        </w:rPr>
      </w:pPr>
      <w:r>
        <w:rPr>
          <w:rFonts w:hint="eastAsia" w:ascii="宋体" w:hAnsi="宋体" w:cs="宋体"/>
          <w:b/>
          <w:bCs/>
          <w:sz w:val="24"/>
        </w:rPr>
        <w:t>4.5.2</w:t>
      </w:r>
      <w:r>
        <w:rPr>
          <w:rFonts w:hint="eastAsia" w:ascii="宋体" w:hAnsi="宋体" w:cs="宋体"/>
          <w:b/>
          <w:bCs/>
          <w:sz w:val="24"/>
          <w:u w:val="single"/>
        </w:rPr>
        <w:t>项目经理及管理班子人员名单（包括技术负责人、质检员、安全员、材料员、劳务员、施工员、资料员等）及其专业资格证书复印件作为合同附件，其组成人员在本工程实施过程中应坚守岗位，不得另外承担其它工程项目的管理工作，未经发包人同意不得更换或撤回，否则视为承包人违约，发包人因此有权解除合同，并追究由此带来的发包人的一切损失。若发包人认为上述人员无法满足项目需求的，有权要求承包人更换合格的项目班子成员，承包人拒不更换的，发包人有权解除合同，所有损失由承包人承担。</w:t>
      </w:r>
    </w:p>
    <w:p>
      <w:pPr>
        <w:pStyle w:val="2"/>
        <w:spacing w:line="360" w:lineRule="auto"/>
        <w:rPr>
          <w:rFonts w:ascii="宋体" w:hAnsi="宋体" w:cs="宋体"/>
          <w:b/>
          <w:bCs/>
          <w:szCs w:val="24"/>
          <w:u w:val="single"/>
        </w:rPr>
      </w:pPr>
      <w:r>
        <w:rPr>
          <w:rFonts w:hint="eastAsia" w:ascii="宋体" w:hAnsi="宋体" w:cs="宋体"/>
          <w:b/>
          <w:bCs/>
          <w:szCs w:val="24"/>
          <w:u w:val="single"/>
        </w:rPr>
        <w:t>本项目的专职安全员，必须按国家规定数量标准和资格配备；管理班子人员数量应与工程规模、职工家属区分散等实际情况相匹配。</w:t>
      </w:r>
    </w:p>
    <w:p>
      <w:pPr>
        <w:spacing w:line="360" w:lineRule="auto"/>
        <w:ind w:firstLine="482" w:firstLineChars="200"/>
        <w:rPr>
          <w:rFonts w:ascii="宋体" w:hAnsi="宋体" w:cs="宋体"/>
          <w:b/>
          <w:bCs/>
          <w:sz w:val="24"/>
          <w:u w:val="single"/>
        </w:rPr>
      </w:pPr>
      <w:r>
        <w:rPr>
          <w:rFonts w:hint="eastAsia" w:ascii="宋体" w:hAnsi="宋体" w:cs="宋体"/>
          <w:b/>
          <w:bCs/>
          <w:sz w:val="24"/>
          <w:u w:val="single"/>
        </w:rPr>
        <w:t>本项目以上所列的现场管理人员，在施工现场工作时间必须按照不少于每月施工天数的80%到岗履职，每天工作不低于8小时，否则按照项目经理2000元/天，其余管理人员500元/天支付违约金给发包人。</w:t>
      </w:r>
    </w:p>
    <w:p>
      <w:pPr>
        <w:spacing w:line="360" w:lineRule="auto"/>
        <w:ind w:firstLine="482" w:firstLineChars="200"/>
        <w:rPr>
          <w:rFonts w:ascii="宋体" w:hAnsi="宋体" w:cs="宋体"/>
          <w:b/>
          <w:bCs/>
          <w:sz w:val="24"/>
          <w:u w:val="single"/>
        </w:rPr>
      </w:pPr>
      <w:r>
        <w:rPr>
          <w:rFonts w:hint="eastAsia" w:ascii="宋体" w:hAnsi="宋体" w:cs="宋体"/>
          <w:b/>
          <w:bCs/>
          <w:sz w:val="24"/>
          <w:u w:val="single"/>
        </w:rPr>
        <w:t>按照相关法规约定承包人不得擅自变更投标文件中明确的项目经理、技术负责人、安全负责人。如遇不可抗力（相关法律法规约定的事件）原因项目经理确需变更的，必须报请经建设单位书面同意，方可更换。未经建设单位同意更换项目经理的，承包人按合同总额的3%支付违约金给发包人。</w:t>
      </w:r>
    </w:p>
    <w:p>
      <w:pPr>
        <w:spacing w:line="360" w:lineRule="auto"/>
        <w:ind w:firstLine="482" w:firstLineChars="200"/>
        <w:rPr>
          <w:rFonts w:ascii="宋体" w:hAnsi="宋体" w:cs="宋体"/>
          <w:b/>
          <w:bCs/>
          <w:sz w:val="24"/>
          <w:u w:val="single"/>
        </w:rPr>
      </w:pPr>
      <w:r>
        <w:rPr>
          <w:rFonts w:hint="eastAsia" w:ascii="宋体" w:hAnsi="宋体" w:cs="宋体"/>
          <w:b/>
          <w:bCs/>
          <w:sz w:val="24"/>
          <w:u w:val="single"/>
        </w:rPr>
        <w:t>按照相关法规约定承包人不得擅自变更投标文件中明确的项目管理人员。如遇不可抗力（相关法律法规约定的事件）原因项目管理人员确需变更的，必须报请经建设单位书面同意，方可更换。未经建设单位同意更换每位项目管理人员的，承包人按合同总额1%支付违约金给发包人。</w:t>
      </w:r>
    </w:p>
    <w:p>
      <w:pPr>
        <w:spacing w:line="360" w:lineRule="auto"/>
        <w:ind w:firstLine="482" w:firstLineChars="200"/>
        <w:rPr>
          <w:rFonts w:ascii="宋体" w:hAnsi="宋体" w:cs="宋体"/>
          <w:b/>
          <w:bCs/>
          <w:sz w:val="24"/>
          <w:u w:val="single"/>
        </w:rPr>
      </w:pPr>
      <w:r>
        <w:rPr>
          <w:rFonts w:hint="eastAsia" w:ascii="宋体" w:hAnsi="宋体" w:cs="宋体"/>
          <w:b/>
          <w:bCs/>
          <w:sz w:val="24"/>
          <w:u w:val="single"/>
        </w:rPr>
        <w:t>签订施工合同之前，以上人员到建设单位录取脸谱信息，录入信息同投标文件明确人员不相符的，自愿放弃中标资格，没收投标保证金并计入不良行为记录。工程开工后，由建设单位采用脸谱考勤机或其他方式对现场管理人员进行考勤，发现项目管理组成人员违反本规定的，按上述规定执行，并计入企业不良记录，性质恶劣的，建设单位有权解除合同。</w:t>
      </w:r>
    </w:p>
    <w:p>
      <w:pPr>
        <w:spacing w:line="360" w:lineRule="auto"/>
        <w:ind w:firstLine="482" w:firstLineChars="200"/>
        <w:rPr>
          <w:rFonts w:ascii="宋体" w:hAnsi="宋体" w:cs="宋体"/>
          <w:b/>
          <w:bCs/>
          <w:sz w:val="24"/>
        </w:rPr>
      </w:pPr>
      <w:r>
        <w:rPr>
          <w:rFonts w:hint="eastAsia" w:ascii="宋体" w:hAnsi="宋体" w:cs="宋体"/>
          <w:b/>
          <w:bCs/>
          <w:sz w:val="24"/>
          <w:u w:val="single"/>
        </w:rPr>
        <w:t>本条未提到的项目经理其它权利和义务执行合同通用条款</w:t>
      </w:r>
      <w:r>
        <w:rPr>
          <w:rFonts w:hint="eastAsia" w:ascii="宋体" w:hAnsi="宋体" w:cs="宋体"/>
          <w:b/>
          <w:bCs/>
          <w:sz w:val="24"/>
        </w:rPr>
        <w:t>。</w:t>
      </w:r>
    </w:p>
    <w:p>
      <w:pPr>
        <w:pStyle w:val="5"/>
        <w:rPr>
          <w:rFonts w:ascii="宋体" w:hAnsi="宋体" w:cs="宋体"/>
          <w:szCs w:val="24"/>
        </w:rPr>
      </w:pPr>
      <w:r>
        <w:rPr>
          <w:rFonts w:hint="eastAsia" w:ascii="宋体" w:hAnsi="宋体" w:cs="宋体"/>
          <w:szCs w:val="24"/>
        </w:rPr>
        <w:t>4.11不利物质条件</w:t>
      </w:r>
    </w:p>
    <w:p>
      <w:pPr>
        <w:spacing w:line="360" w:lineRule="auto"/>
        <w:rPr>
          <w:rFonts w:ascii="宋体" w:hAnsi="宋体" w:cs="宋体"/>
          <w:sz w:val="24"/>
          <w:u w:val="single"/>
        </w:rPr>
      </w:pPr>
      <w:r>
        <w:rPr>
          <w:rFonts w:hint="eastAsia" w:ascii="宋体" w:hAnsi="宋体" w:cs="宋体"/>
          <w:sz w:val="24"/>
        </w:rPr>
        <w:t>4.11.1不利物质条件的范围：</w:t>
      </w:r>
      <w:r>
        <w:rPr>
          <w:rFonts w:hint="eastAsia" w:ascii="宋体" w:hAnsi="宋体" w:cs="宋体"/>
          <w:sz w:val="24"/>
          <w:u w:val="single"/>
        </w:rPr>
        <w:t>不利物质条件指承包人在施工场地遇到的不可预见的自然物质条件、非自然的物质障碍和污染物，包括地下和水文条件，但不包括气候条件。</w:t>
      </w:r>
    </w:p>
    <w:p>
      <w:pPr>
        <w:spacing w:line="360" w:lineRule="auto"/>
        <w:rPr>
          <w:rFonts w:ascii="宋体" w:hAnsi="宋体" w:cs="宋体"/>
          <w:sz w:val="24"/>
        </w:rPr>
      </w:pPr>
      <w:r>
        <w:rPr>
          <w:rFonts w:hint="eastAsia" w:ascii="宋体" w:hAnsi="宋体" w:cs="宋体"/>
          <w:sz w:val="24"/>
        </w:rPr>
        <w:t>4.11.3</w:t>
      </w:r>
      <w:r>
        <w:rPr>
          <w:rFonts w:hint="eastAsia" w:ascii="宋体" w:hAnsi="宋体" w:cs="宋体"/>
          <w:sz w:val="24"/>
          <w:u w:val="single"/>
        </w:rPr>
        <w:t>在不利物质条件发生之前，监理人已经指示承包人有可能发生，但承包人未能及时采取有效措施，而导致的损失和后果均由承包人承担。</w:t>
      </w:r>
    </w:p>
    <w:p>
      <w:pPr>
        <w:pStyle w:val="5"/>
        <w:rPr>
          <w:rFonts w:ascii="宋体" w:hAnsi="宋体" w:cs="宋体"/>
          <w:szCs w:val="24"/>
        </w:rPr>
      </w:pPr>
      <w:r>
        <w:rPr>
          <w:rFonts w:hint="eastAsia" w:ascii="宋体" w:hAnsi="宋体" w:cs="宋体"/>
          <w:szCs w:val="24"/>
        </w:rPr>
        <w:t>5.材料和工程设备</w:t>
      </w:r>
    </w:p>
    <w:p>
      <w:pPr>
        <w:pStyle w:val="5"/>
        <w:rPr>
          <w:rFonts w:ascii="宋体" w:hAnsi="宋体" w:cs="宋体"/>
          <w:szCs w:val="24"/>
        </w:rPr>
      </w:pPr>
      <w:r>
        <w:rPr>
          <w:rFonts w:hint="eastAsia" w:ascii="宋体" w:hAnsi="宋体" w:cs="宋体"/>
          <w:szCs w:val="24"/>
        </w:rPr>
        <w:t>5.1承包人提供的材料和工程设备</w:t>
      </w:r>
    </w:p>
    <w:p>
      <w:pPr>
        <w:spacing w:line="360" w:lineRule="auto"/>
        <w:ind w:firstLine="480" w:firstLineChars="200"/>
        <w:rPr>
          <w:rFonts w:ascii="宋体" w:hAnsi="宋体" w:cs="宋体"/>
          <w:sz w:val="24"/>
        </w:rPr>
      </w:pPr>
      <w:r>
        <w:rPr>
          <w:rFonts w:hint="eastAsia" w:ascii="宋体" w:hAnsi="宋体" w:cs="宋体"/>
          <w:sz w:val="24"/>
        </w:rPr>
        <w:t>5.1.1除专用合同条款第5.2款约定由发包人提供的材料和工程设备外，由承包人提供的材料和工程设备均由承包人负责采购、运输和保管。但是，发包人在工程量清单中给定暂估价的材料和工程设备，包括从暂列金额开支的材料和工程设备，其中属于依法必须招标的范围并达到规定的规模标准的，以及虽不属于依法必须招标的范围但合同中约定采用招标方式采购的，应当按专用合同条款第15.8.1项的约定，由发包人和承包人以招标方式确定专项投标人。承包人负责提供的主要材料和工程设备清单见合同附件二“承包人提供的材料和工程设备一览表”。</w:t>
      </w:r>
    </w:p>
    <w:p/>
    <w:p>
      <w:pPr>
        <w:spacing w:line="360" w:lineRule="auto"/>
        <w:ind w:firstLine="482" w:firstLineChars="200"/>
        <w:rPr>
          <w:rFonts w:ascii="宋体" w:hAnsi="宋体" w:cs="宋体"/>
          <w:b/>
          <w:sz w:val="24"/>
          <w:u w:val="single"/>
        </w:rPr>
      </w:pPr>
      <w:r>
        <w:rPr>
          <w:rFonts w:hint="eastAsia" w:ascii="宋体" w:hAnsi="宋体" w:cs="宋体"/>
          <w:b/>
          <w:sz w:val="24"/>
          <w:u w:val="single"/>
        </w:rPr>
        <w:t>工程所发生的材料均需为技术监督、质量检测检验等部门核准同意产品，在《工业产品生产许可证目录》内产品须具有有效的生产许可证。并须提交第三方检验检测机构出具的产品合格检验检测报告，且一切相关检测、复检、各级（各类）验收、协调等费用（含第三方检验机构的费用）应综合考虑在投标报价中。</w:t>
      </w:r>
    </w:p>
    <w:p>
      <w:pPr>
        <w:spacing w:line="360" w:lineRule="auto"/>
        <w:ind w:firstLine="482" w:firstLineChars="200"/>
        <w:rPr>
          <w:rFonts w:ascii="宋体" w:hAnsi="宋体" w:cs="宋体"/>
          <w:b/>
          <w:sz w:val="24"/>
          <w:u w:val="single"/>
        </w:rPr>
      </w:pPr>
      <w:r>
        <w:rPr>
          <w:rFonts w:hint="eastAsia" w:ascii="宋体" w:hAnsi="宋体" w:cs="宋体"/>
          <w:b/>
          <w:sz w:val="24"/>
          <w:u w:val="single"/>
        </w:rPr>
        <w:t>承包人使用的主要材料不得使用贴牌产品，否则每发现一次，承包人需向发包人支付合同造价1%的违约金，已经使用的由承包人按要求负责拆除，并重新采购，承担造成的一切损失，由此延误的工期不予顺延。</w:t>
      </w:r>
    </w:p>
    <w:p>
      <w:pPr>
        <w:spacing w:line="360" w:lineRule="auto"/>
        <w:ind w:firstLine="482" w:firstLineChars="200"/>
        <w:rPr>
          <w:rFonts w:ascii="宋体" w:hAnsi="宋体" w:cs="宋体"/>
          <w:b/>
          <w:sz w:val="24"/>
          <w:u w:val="single"/>
        </w:rPr>
      </w:pPr>
      <w:r>
        <w:rPr>
          <w:rFonts w:hint="eastAsia" w:ascii="宋体" w:hAnsi="宋体" w:cs="宋体"/>
          <w:b/>
          <w:sz w:val="24"/>
          <w:u w:val="single"/>
        </w:rPr>
        <w:t>发包人有权择优选择或调整工程中使用的主要材料，并据实调增（减）材料价格，承包人需积极配合。</w:t>
      </w:r>
    </w:p>
    <w:p>
      <w:pPr>
        <w:spacing w:line="360" w:lineRule="auto"/>
        <w:ind w:firstLine="482" w:firstLineChars="200"/>
        <w:rPr>
          <w:rFonts w:ascii="宋体" w:hAnsi="宋体" w:cs="宋体"/>
          <w:b/>
          <w:sz w:val="24"/>
          <w:u w:val="single"/>
        </w:rPr>
      </w:pPr>
      <w:r>
        <w:rPr>
          <w:rFonts w:hint="eastAsia" w:ascii="宋体" w:hAnsi="宋体" w:cs="宋体"/>
          <w:b/>
          <w:sz w:val="24"/>
          <w:u w:val="single"/>
        </w:rPr>
        <w:t>承包人采购的材料到货后必须履行样品复核报审手续，经检验合格并得到监理工程师发出的书面认定后，承包人方可投入使用，否则不能使用并不予结算。</w:t>
      </w:r>
    </w:p>
    <w:p>
      <w:pPr>
        <w:spacing w:line="360" w:lineRule="auto"/>
        <w:ind w:firstLine="482" w:firstLineChars="200"/>
        <w:rPr>
          <w:rFonts w:ascii="宋体" w:hAnsi="宋体" w:cs="宋体"/>
          <w:b/>
          <w:sz w:val="24"/>
          <w:u w:val="single"/>
        </w:rPr>
      </w:pPr>
      <w:r>
        <w:rPr>
          <w:rFonts w:hint="eastAsia" w:ascii="宋体" w:hAnsi="宋体" w:cs="宋体"/>
          <w:b/>
          <w:sz w:val="24"/>
          <w:u w:val="single"/>
        </w:rPr>
        <w:t>发包人和监理工程师对材料投标人的决定或认可并不解除承包人对工程质量、工期的责任，也不解除承包人对材料应负的责任。</w:t>
      </w:r>
    </w:p>
    <w:p>
      <w:pPr>
        <w:spacing w:line="360" w:lineRule="auto"/>
        <w:ind w:firstLine="482" w:firstLineChars="200"/>
        <w:rPr>
          <w:rFonts w:ascii="宋体" w:hAnsi="宋体" w:cs="宋体"/>
          <w:b/>
          <w:sz w:val="24"/>
          <w:u w:val="single"/>
        </w:rPr>
      </w:pPr>
      <w:r>
        <w:rPr>
          <w:rFonts w:hint="eastAsia" w:ascii="宋体" w:hAnsi="宋体" w:cs="宋体"/>
          <w:b/>
          <w:bCs/>
          <w:sz w:val="24"/>
          <w:u w:val="single"/>
        </w:rPr>
        <w:t>承包人负责提供的材料和工程设备，技术标准和要求中有规定的必须优于或等同于技术标准和要求中的规定。</w:t>
      </w:r>
    </w:p>
    <w:p>
      <w:pPr>
        <w:spacing w:line="360" w:lineRule="auto"/>
        <w:ind w:firstLine="482" w:firstLineChars="200"/>
        <w:rPr>
          <w:rFonts w:ascii="宋体" w:hAnsi="宋体" w:cs="宋体"/>
          <w:b/>
          <w:sz w:val="24"/>
          <w:u w:val="single"/>
        </w:rPr>
      </w:pPr>
      <w:r>
        <w:rPr>
          <w:rFonts w:hint="eastAsia" w:ascii="宋体" w:hAnsi="宋体" w:cs="宋体"/>
          <w:b/>
          <w:sz w:val="24"/>
          <w:u w:val="single"/>
        </w:rPr>
        <w:t>发包人对承包人确定的投标人及各种材料的厂家、品牌具有监督审核权，若发包人认为承包人确定的投标人无法满足设计及使用要求时，承包人应按设计及使用要求更换合格的设备、材料投标人。承包人拒不更换的，视为承包人违约，发包人有权单方面解除合同，所有损失由承包人承担。</w:t>
      </w:r>
    </w:p>
    <w:p>
      <w:pPr>
        <w:spacing w:line="360" w:lineRule="auto"/>
        <w:ind w:firstLine="480" w:firstLineChars="200"/>
        <w:rPr>
          <w:rFonts w:ascii="宋体" w:hAnsi="宋体" w:cs="宋体"/>
          <w:sz w:val="24"/>
        </w:rPr>
      </w:pPr>
      <w:r>
        <w:rPr>
          <w:rFonts w:hint="eastAsia" w:ascii="宋体" w:hAnsi="宋体" w:cs="宋体"/>
          <w:sz w:val="24"/>
        </w:rPr>
        <w:t>5.1.2承包人将由其提供的材料和工程设备的供货人及品种、规格、数量和供货时间等报送监理人审批的期限：</w:t>
      </w:r>
      <w:r>
        <w:rPr>
          <w:rFonts w:hint="eastAsia" w:ascii="宋体" w:hAnsi="宋体" w:cs="宋体"/>
          <w:sz w:val="24"/>
          <w:u w:val="single"/>
        </w:rPr>
        <w:t xml:space="preserve">相关分部分项工程开始施工前7天报送监理人审批。 </w:t>
      </w:r>
    </w:p>
    <w:p>
      <w:pPr>
        <w:pStyle w:val="5"/>
        <w:rPr>
          <w:rFonts w:hint="default" w:ascii="宋体" w:hAnsi="宋体" w:cs="宋体"/>
          <w:szCs w:val="24"/>
          <w:u w:val="single"/>
          <w:lang w:val="en-US" w:eastAsia="zh-CN"/>
        </w:rPr>
      </w:pPr>
      <w:r>
        <w:rPr>
          <w:rFonts w:hint="eastAsia" w:ascii="宋体" w:hAnsi="宋体" w:cs="宋体"/>
          <w:szCs w:val="24"/>
        </w:rPr>
        <w:t>5.2发包人提供的材料和工程设备</w:t>
      </w:r>
      <w:r>
        <w:rPr>
          <w:rFonts w:hint="eastAsia" w:ascii="宋体" w:hAnsi="宋体" w:cs="宋体"/>
          <w:szCs w:val="24"/>
          <w:lang w:eastAsia="zh-CN"/>
        </w:rPr>
        <w:t>：</w:t>
      </w:r>
      <w:r>
        <w:rPr>
          <w:rFonts w:hint="eastAsia" w:ascii="宋体" w:hAnsi="宋体" w:cs="宋体"/>
          <w:szCs w:val="24"/>
          <w:u w:val="single"/>
          <w:lang w:val="en-US" w:eastAsia="zh-CN"/>
        </w:rPr>
        <w:t xml:space="preserve">  /   </w:t>
      </w:r>
      <w:r>
        <w:rPr>
          <w:rFonts w:hint="eastAsia" w:ascii="宋体" w:hAnsi="宋体" w:cs="宋体"/>
          <w:szCs w:val="24"/>
          <w:u w:val="none"/>
          <w:lang w:val="en-US" w:eastAsia="zh-CN"/>
        </w:rPr>
        <w:t xml:space="preserve"> 。</w:t>
      </w:r>
    </w:p>
    <w:p>
      <w:pPr>
        <w:pStyle w:val="5"/>
        <w:rPr>
          <w:rFonts w:ascii="宋体" w:hAnsi="宋体" w:cs="宋体"/>
          <w:szCs w:val="24"/>
        </w:rPr>
      </w:pPr>
      <w:r>
        <w:rPr>
          <w:rFonts w:hint="eastAsia" w:ascii="宋体" w:hAnsi="宋体" w:cs="宋体"/>
          <w:szCs w:val="24"/>
        </w:rPr>
        <w:t>6.施工设备和临时设施</w:t>
      </w:r>
    </w:p>
    <w:p>
      <w:pPr>
        <w:pStyle w:val="5"/>
        <w:rPr>
          <w:rFonts w:ascii="宋体" w:hAnsi="宋体" w:cs="宋体"/>
          <w:szCs w:val="24"/>
        </w:rPr>
      </w:pPr>
      <w:r>
        <w:rPr>
          <w:rFonts w:hint="eastAsia" w:ascii="宋体" w:hAnsi="宋体" w:cs="宋体"/>
          <w:szCs w:val="24"/>
        </w:rPr>
        <w:t>6.1承包人提供的施工设备和临时设施</w:t>
      </w:r>
    </w:p>
    <w:p>
      <w:pPr>
        <w:spacing w:line="360" w:lineRule="auto"/>
        <w:ind w:firstLine="480" w:firstLineChars="200"/>
        <w:rPr>
          <w:rFonts w:ascii="宋体" w:hAnsi="宋体" w:cs="宋体"/>
          <w:sz w:val="24"/>
        </w:rPr>
      </w:pPr>
      <w:r>
        <w:rPr>
          <w:rFonts w:hint="eastAsia" w:ascii="宋体" w:hAnsi="宋体" w:cs="宋体"/>
          <w:sz w:val="24"/>
        </w:rPr>
        <w:t>6.1.2发包人承担修建临时设施的费用的范围：</w:t>
      </w:r>
      <w:r>
        <w:rPr>
          <w:rFonts w:hint="eastAsia" w:ascii="宋体" w:hAnsi="宋体" w:cs="宋体"/>
          <w:sz w:val="24"/>
          <w:u w:val="single"/>
        </w:rPr>
        <w:t xml:space="preserve">               无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需要发包人办理申请手续和承担相关费用的临时占地：</w:t>
      </w:r>
      <w:r>
        <w:rPr>
          <w:rFonts w:hint="eastAsia" w:ascii="宋体" w:hAnsi="宋体" w:cs="宋体"/>
          <w:sz w:val="24"/>
          <w:u w:val="single"/>
        </w:rPr>
        <w:t xml:space="preserve">        无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6.2发包人提供的施工设备和临时设施</w:t>
      </w:r>
    </w:p>
    <w:p>
      <w:pPr>
        <w:spacing w:line="360" w:lineRule="auto"/>
        <w:ind w:firstLine="480" w:firstLineChars="200"/>
        <w:rPr>
          <w:rFonts w:ascii="宋体" w:hAnsi="宋体" w:cs="宋体"/>
          <w:sz w:val="24"/>
        </w:rPr>
      </w:pPr>
      <w:r>
        <w:rPr>
          <w:rFonts w:hint="eastAsia" w:ascii="宋体" w:hAnsi="宋体" w:cs="宋体"/>
          <w:sz w:val="24"/>
        </w:rPr>
        <w:t>发包人提供的施工设备和临时设施：</w:t>
      </w:r>
      <w:r>
        <w:rPr>
          <w:rFonts w:hint="eastAsia" w:ascii="宋体" w:hAnsi="宋体" w:cs="宋体"/>
          <w:sz w:val="24"/>
          <w:u w:val="single"/>
        </w:rPr>
        <w:t xml:space="preserve">              无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发包人提供的施工设备和临时设施的运行、维护、拆除、清运费用的承担人：</w:t>
      </w:r>
      <w:r>
        <w:rPr>
          <w:rFonts w:hint="eastAsia" w:ascii="宋体" w:hAnsi="宋体" w:cs="宋体"/>
          <w:sz w:val="24"/>
          <w:u w:val="single"/>
        </w:rPr>
        <w:t xml:space="preserve">   /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6.4施工设备和临时设施专用于合同工程</w:t>
      </w:r>
    </w:p>
    <w:p>
      <w:pPr>
        <w:spacing w:line="360" w:lineRule="auto"/>
        <w:ind w:firstLine="480" w:firstLineChars="200"/>
        <w:rPr>
          <w:rFonts w:ascii="宋体" w:hAnsi="宋体" w:cs="宋体"/>
          <w:sz w:val="24"/>
        </w:rPr>
      </w:pPr>
      <w:r>
        <w:rPr>
          <w:rFonts w:hint="eastAsia" w:ascii="宋体" w:hAnsi="宋体" w:cs="宋体"/>
          <w:sz w:val="24"/>
        </w:rPr>
        <w:t>6.4.1除为专用合同条款第4.1.8项约定的其他独立承包人和监理人指示的他人提供条件外，承包人运入施工场地的所有施工设备以及在施工场地建设的临时设施仅限于用于合同工程。</w:t>
      </w:r>
    </w:p>
    <w:p>
      <w:pPr>
        <w:pStyle w:val="5"/>
        <w:rPr>
          <w:rFonts w:ascii="宋体" w:hAnsi="宋体" w:cs="宋体"/>
          <w:szCs w:val="24"/>
        </w:rPr>
      </w:pPr>
      <w:r>
        <w:rPr>
          <w:rFonts w:hint="eastAsia" w:ascii="宋体" w:hAnsi="宋体" w:cs="宋体"/>
          <w:szCs w:val="24"/>
        </w:rPr>
        <w:t>7.交通运输</w:t>
      </w:r>
    </w:p>
    <w:p>
      <w:pPr>
        <w:pStyle w:val="5"/>
        <w:rPr>
          <w:rFonts w:ascii="宋体" w:hAnsi="宋体" w:cs="宋体"/>
          <w:szCs w:val="24"/>
        </w:rPr>
      </w:pPr>
      <w:r>
        <w:rPr>
          <w:rFonts w:hint="eastAsia" w:ascii="宋体" w:hAnsi="宋体" w:cs="宋体"/>
          <w:szCs w:val="24"/>
        </w:rPr>
        <w:t>7.1道路通行权和场外设施</w:t>
      </w:r>
    </w:p>
    <w:p>
      <w:pPr>
        <w:spacing w:line="360" w:lineRule="auto"/>
        <w:ind w:firstLine="480" w:firstLineChars="200"/>
        <w:rPr>
          <w:rFonts w:ascii="宋体" w:hAnsi="宋体" w:cs="宋体"/>
          <w:sz w:val="24"/>
        </w:rPr>
      </w:pPr>
      <w:r>
        <w:rPr>
          <w:rFonts w:hint="eastAsia" w:ascii="宋体" w:hAnsi="宋体" w:cs="宋体"/>
          <w:sz w:val="24"/>
        </w:rPr>
        <w:t>取得道路通行权、场外设施修建权的办理人：</w:t>
      </w:r>
      <w:r>
        <w:rPr>
          <w:rFonts w:hint="eastAsia" w:ascii="宋体" w:hAnsi="宋体" w:cs="宋体"/>
          <w:sz w:val="24"/>
          <w:u w:val="single"/>
        </w:rPr>
        <w:t xml:space="preserve"> 承包人 </w:t>
      </w:r>
      <w:r>
        <w:rPr>
          <w:rFonts w:hint="eastAsia" w:ascii="宋体" w:hAnsi="宋体" w:cs="宋体"/>
          <w:sz w:val="24"/>
        </w:rPr>
        <w:t>，其相关费用由承包人承担。</w:t>
      </w:r>
    </w:p>
    <w:p>
      <w:pPr>
        <w:pStyle w:val="5"/>
        <w:rPr>
          <w:rFonts w:ascii="宋体" w:hAnsi="宋体" w:cs="宋体"/>
          <w:szCs w:val="24"/>
        </w:rPr>
      </w:pPr>
      <w:r>
        <w:rPr>
          <w:rFonts w:hint="eastAsia" w:ascii="宋体" w:hAnsi="宋体" w:cs="宋体"/>
          <w:szCs w:val="24"/>
        </w:rPr>
        <w:t>7.2场内施工道路</w:t>
      </w:r>
    </w:p>
    <w:p>
      <w:pPr>
        <w:spacing w:line="360" w:lineRule="auto"/>
        <w:ind w:firstLine="480" w:firstLineChars="200"/>
        <w:rPr>
          <w:rFonts w:ascii="宋体" w:hAnsi="宋体" w:cs="宋体"/>
          <w:sz w:val="24"/>
        </w:rPr>
      </w:pPr>
      <w:r>
        <w:rPr>
          <w:rFonts w:hint="eastAsia" w:ascii="宋体" w:hAnsi="宋体" w:cs="宋体"/>
          <w:sz w:val="24"/>
        </w:rPr>
        <w:t>7.2.1施工所需的场内临时道路和交通设施的修建、维护、养护和管理人：</w:t>
      </w:r>
      <w:r>
        <w:rPr>
          <w:rFonts w:hint="eastAsia" w:ascii="宋体" w:hAnsi="宋体" w:cs="宋体"/>
          <w:sz w:val="24"/>
          <w:u w:val="single"/>
        </w:rPr>
        <w:t xml:space="preserve"> 承包人 </w:t>
      </w:r>
      <w:r>
        <w:rPr>
          <w:rFonts w:hint="eastAsia" w:ascii="宋体" w:hAnsi="宋体" w:cs="宋体"/>
          <w:sz w:val="24"/>
        </w:rPr>
        <w:t>，相关费用由</w:t>
      </w:r>
      <w:r>
        <w:rPr>
          <w:rFonts w:hint="eastAsia" w:ascii="宋体" w:hAnsi="宋体" w:cs="宋体"/>
          <w:sz w:val="24"/>
          <w:u w:val="single"/>
        </w:rPr>
        <w:t xml:space="preserve"> 承包人 </w:t>
      </w:r>
      <w:r>
        <w:rPr>
          <w:rFonts w:hint="eastAsia" w:ascii="宋体" w:hAnsi="宋体" w:cs="宋体"/>
          <w:sz w:val="24"/>
        </w:rPr>
        <w:t>承担。</w:t>
      </w:r>
    </w:p>
    <w:p>
      <w:pPr>
        <w:spacing w:line="360" w:lineRule="auto"/>
        <w:ind w:firstLine="480" w:firstLineChars="200"/>
        <w:rPr>
          <w:rFonts w:ascii="宋体" w:hAnsi="宋体" w:cs="宋体"/>
          <w:sz w:val="24"/>
        </w:rPr>
      </w:pPr>
      <w:r>
        <w:rPr>
          <w:rFonts w:hint="eastAsia" w:ascii="宋体" w:hAnsi="宋体" w:cs="宋体"/>
          <w:sz w:val="24"/>
        </w:rPr>
        <w:t>7.2.2发包人和监理人有权无偿使用承包人修建的临时道路和交通设施，不需要交纳任何费用。</w:t>
      </w:r>
    </w:p>
    <w:p>
      <w:pPr>
        <w:pStyle w:val="5"/>
        <w:rPr>
          <w:rFonts w:ascii="宋体" w:hAnsi="宋体" w:cs="宋体"/>
          <w:szCs w:val="24"/>
        </w:rPr>
      </w:pPr>
      <w:r>
        <w:rPr>
          <w:rFonts w:hint="eastAsia" w:ascii="宋体" w:hAnsi="宋体" w:cs="宋体"/>
          <w:szCs w:val="24"/>
        </w:rPr>
        <w:t>7.4超大件和超重件的运输</w:t>
      </w:r>
    </w:p>
    <w:p>
      <w:pPr>
        <w:spacing w:line="360" w:lineRule="auto"/>
        <w:ind w:firstLine="480" w:firstLineChars="200"/>
        <w:rPr>
          <w:rFonts w:ascii="宋体" w:hAnsi="宋体" w:cs="宋体"/>
          <w:sz w:val="24"/>
        </w:rPr>
      </w:pPr>
      <w:r>
        <w:rPr>
          <w:rFonts w:hint="eastAsia" w:ascii="宋体" w:hAnsi="宋体" w:cs="宋体"/>
          <w:sz w:val="24"/>
        </w:rPr>
        <w:t>运输超大件或超重件所需的道路和桥梁临时加固改造等费用的承担人：</w:t>
      </w:r>
      <w:r>
        <w:rPr>
          <w:rFonts w:hint="eastAsia" w:ascii="宋体" w:hAnsi="宋体" w:cs="宋体"/>
          <w:sz w:val="24"/>
          <w:u w:val="single"/>
        </w:rPr>
        <w:t xml:space="preserve"> 承包人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8.测量放线</w:t>
      </w:r>
    </w:p>
    <w:p>
      <w:pPr>
        <w:pStyle w:val="5"/>
        <w:rPr>
          <w:rFonts w:ascii="宋体" w:hAnsi="宋体" w:cs="宋体"/>
          <w:szCs w:val="24"/>
        </w:rPr>
      </w:pPr>
      <w:r>
        <w:rPr>
          <w:rFonts w:hint="eastAsia" w:ascii="宋体" w:hAnsi="宋体" w:cs="宋体"/>
          <w:szCs w:val="24"/>
        </w:rPr>
        <w:t>8.1施工控制网</w:t>
      </w:r>
    </w:p>
    <w:p>
      <w:pPr>
        <w:spacing w:line="360" w:lineRule="auto"/>
        <w:rPr>
          <w:rFonts w:ascii="宋体" w:hAnsi="宋体" w:cs="宋体"/>
          <w:sz w:val="24"/>
        </w:rPr>
      </w:pPr>
      <w:r>
        <w:rPr>
          <w:rFonts w:hint="eastAsia" w:ascii="宋体" w:hAnsi="宋体" w:cs="宋体"/>
          <w:sz w:val="24"/>
        </w:rPr>
        <w:t>8.1.1发包人通过监理人提供测量基准点、基准线和水准点及其书面资料的期限：。</w:t>
      </w:r>
    </w:p>
    <w:p>
      <w:pPr>
        <w:spacing w:line="360" w:lineRule="auto"/>
        <w:ind w:firstLine="480" w:firstLineChars="200"/>
        <w:rPr>
          <w:rFonts w:ascii="宋体" w:hAnsi="宋体" w:cs="宋体"/>
          <w:sz w:val="24"/>
        </w:rPr>
      </w:pPr>
      <w:r>
        <w:rPr>
          <w:rFonts w:hint="eastAsia" w:ascii="宋体" w:hAnsi="宋体" w:cs="宋体"/>
          <w:sz w:val="24"/>
        </w:rPr>
        <w:t>承包人测设施工控制网的要求：。</w:t>
      </w:r>
    </w:p>
    <w:p>
      <w:pPr>
        <w:spacing w:line="360" w:lineRule="auto"/>
        <w:ind w:firstLine="480" w:firstLineChars="200"/>
        <w:rPr>
          <w:rFonts w:ascii="宋体" w:hAnsi="宋体" w:cs="宋体"/>
          <w:sz w:val="24"/>
        </w:rPr>
      </w:pPr>
      <w:r>
        <w:rPr>
          <w:rFonts w:hint="eastAsia" w:ascii="宋体" w:hAnsi="宋体" w:cs="宋体"/>
          <w:sz w:val="24"/>
        </w:rPr>
        <w:t>承包人将施工控制网资料报送监理人审批的期限：。</w:t>
      </w:r>
    </w:p>
    <w:p>
      <w:pPr>
        <w:pStyle w:val="5"/>
        <w:numPr>
          <w:ilvl w:val="0"/>
          <w:numId w:val="6"/>
        </w:numPr>
        <w:rPr>
          <w:rFonts w:ascii="宋体" w:hAnsi="宋体" w:cs="宋体"/>
          <w:szCs w:val="24"/>
        </w:rPr>
      </w:pPr>
      <w:r>
        <w:rPr>
          <w:rFonts w:hint="eastAsia" w:ascii="宋体" w:hAnsi="宋体" w:cs="宋体"/>
          <w:szCs w:val="24"/>
        </w:rPr>
        <w:t>施工安全、治安保卫和环境保护</w:t>
      </w:r>
    </w:p>
    <w:p>
      <w:pPr>
        <w:spacing w:line="360" w:lineRule="auto"/>
        <w:ind w:firstLine="241" w:firstLineChars="100"/>
        <w:rPr>
          <w:rFonts w:ascii="宋体" w:hAnsi="宋体" w:cs="宋体"/>
          <w:b/>
          <w:bCs/>
          <w:sz w:val="24"/>
          <w:u w:val="single"/>
        </w:rPr>
      </w:pPr>
      <w:r>
        <w:rPr>
          <w:rFonts w:hint="eastAsia" w:ascii="宋体" w:hAnsi="宋体" w:cs="宋体"/>
          <w:b/>
          <w:bCs/>
          <w:sz w:val="24"/>
          <w:u w:val="single"/>
        </w:rPr>
        <w:t>因承包人原因施工过程中出现的一切质量、安全、人身伤亡等一切事故，给第三人造成的人身或财产伤害，给居民造成的环境污染伤害等，均有承包人承担负责。并签订</w:t>
      </w:r>
      <w:r>
        <w:rPr>
          <w:rFonts w:hint="eastAsia" w:ascii="宋体" w:hAnsi="宋体" w:cs="宋体"/>
          <w:b/>
          <w:bCs/>
          <w:sz w:val="24"/>
          <w:szCs w:val="24"/>
          <w:u w:val="single"/>
        </w:rPr>
        <w:t>建设工程安全文明环境管理协议、</w:t>
      </w:r>
      <w:r>
        <w:rPr>
          <w:rFonts w:hint="eastAsia" w:ascii="宋体" w:hAnsi="宋体" w:cs="宋体"/>
          <w:b/>
          <w:bCs/>
          <w:sz w:val="24"/>
          <w:u w:val="single"/>
        </w:rPr>
        <w:t>工程施工安全文明生产监督管理协议，作为合同附件。</w:t>
      </w:r>
    </w:p>
    <w:p>
      <w:pPr>
        <w:pStyle w:val="5"/>
        <w:rPr>
          <w:rFonts w:ascii="宋体" w:hAnsi="宋体" w:cs="宋体"/>
          <w:szCs w:val="24"/>
        </w:rPr>
      </w:pPr>
      <w:r>
        <w:rPr>
          <w:rFonts w:hint="eastAsia" w:ascii="宋体" w:hAnsi="宋体" w:cs="宋体"/>
          <w:szCs w:val="24"/>
        </w:rPr>
        <w:t>9.2承包人的施工安全责任</w:t>
      </w:r>
    </w:p>
    <w:p>
      <w:pPr>
        <w:spacing w:line="360" w:lineRule="auto"/>
        <w:ind w:firstLine="480" w:firstLineChars="200"/>
        <w:rPr>
          <w:rFonts w:ascii="宋体" w:hAnsi="宋体" w:cs="宋体"/>
          <w:sz w:val="24"/>
        </w:rPr>
      </w:pPr>
      <w:r>
        <w:rPr>
          <w:rFonts w:hint="eastAsia" w:ascii="宋体" w:hAnsi="宋体" w:cs="宋体"/>
          <w:sz w:val="24"/>
        </w:rPr>
        <w:t>9.2.1承包人向监理人报送施工安全措施计划的期限：</w:t>
      </w:r>
      <w:r>
        <w:rPr>
          <w:rFonts w:hint="eastAsia" w:ascii="宋体" w:hAnsi="宋体" w:cs="宋体"/>
          <w:sz w:val="24"/>
          <w:u w:val="single"/>
        </w:rPr>
        <w:t xml:space="preserve"> 签订施工合同后2天内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监理人收到承包人报送的施工安全措施计划后应当在</w:t>
      </w:r>
      <w:r>
        <w:rPr>
          <w:rFonts w:hint="eastAsia" w:ascii="宋体" w:hAnsi="宋体" w:cs="宋体"/>
          <w:sz w:val="24"/>
          <w:u w:val="single"/>
        </w:rPr>
        <w:t xml:space="preserve">  1  </w:t>
      </w:r>
      <w:r>
        <w:rPr>
          <w:rFonts w:hint="eastAsia" w:ascii="宋体" w:hAnsi="宋体" w:cs="宋体"/>
          <w:sz w:val="24"/>
        </w:rPr>
        <w:t>天内给予批复。</w:t>
      </w:r>
    </w:p>
    <w:p>
      <w:pPr>
        <w:pStyle w:val="5"/>
        <w:rPr>
          <w:rFonts w:ascii="宋体" w:hAnsi="宋体" w:cs="宋体"/>
          <w:szCs w:val="24"/>
        </w:rPr>
      </w:pPr>
      <w:r>
        <w:rPr>
          <w:rFonts w:hint="eastAsia" w:ascii="宋体" w:hAnsi="宋体" w:cs="宋体"/>
          <w:szCs w:val="24"/>
        </w:rPr>
        <w:t>9.3治安保卫</w:t>
      </w:r>
    </w:p>
    <w:p>
      <w:pPr>
        <w:spacing w:line="360" w:lineRule="auto"/>
        <w:ind w:firstLine="480" w:firstLineChars="200"/>
        <w:rPr>
          <w:rFonts w:ascii="宋体" w:hAnsi="宋体" w:cs="宋体"/>
          <w:sz w:val="24"/>
        </w:rPr>
      </w:pPr>
      <w:r>
        <w:rPr>
          <w:rFonts w:hint="eastAsia" w:ascii="宋体" w:hAnsi="宋体" w:cs="宋体"/>
          <w:sz w:val="24"/>
        </w:rPr>
        <w:t>9.3.1承包人应当负责统一管理施工场地的治安保卫事项，履行合同工程的治安保卫职责。</w:t>
      </w:r>
    </w:p>
    <w:p>
      <w:pPr>
        <w:spacing w:line="360" w:lineRule="auto"/>
        <w:ind w:firstLine="480" w:firstLineChars="200"/>
        <w:rPr>
          <w:rFonts w:ascii="宋体" w:hAnsi="宋体" w:cs="宋体"/>
          <w:sz w:val="24"/>
        </w:rPr>
      </w:pPr>
      <w:r>
        <w:rPr>
          <w:rFonts w:hint="eastAsia" w:ascii="宋体" w:hAnsi="宋体" w:cs="宋体"/>
          <w:sz w:val="24"/>
        </w:rPr>
        <w:t>9.3.3施工场地治安管理计划和突发治安事件紧急预案的编制责任人：</w:t>
      </w:r>
      <w:r>
        <w:rPr>
          <w:rFonts w:hint="eastAsia" w:ascii="宋体" w:hAnsi="宋体" w:cs="宋体"/>
          <w:sz w:val="24"/>
          <w:u w:val="single"/>
        </w:rPr>
        <w:t xml:space="preserve">  承包人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9.4环境保护</w:t>
      </w:r>
    </w:p>
    <w:p>
      <w:pPr>
        <w:spacing w:line="360" w:lineRule="auto"/>
        <w:ind w:firstLine="480" w:firstLineChars="200"/>
        <w:rPr>
          <w:rFonts w:ascii="宋体" w:hAnsi="宋体" w:cs="宋体"/>
          <w:sz w:val="24"/>
        </w:rPr>
      </w:pPr>
      <w:r>
        <w:rPr>
          <w:rFonts w:hint="eastAsia" w:ascii="宋体" w:hAnsi="宋体" w:cs="宋体"/>
          <w:sz w:val="24"/>
        </w:rPr>
        <w:t>9.4.2施工环保措施计划报送监理人审批的时间：</w:t>
      </w:r>
      <w:r>
        <w:rPr>
          <w:rFonts w:hint="eastAsia" w:ascii="宋体" w:hAnsi="宋体" w:cs="宋体"/>
          <w:sz w:val="24"/>
          <w:u w:val="single"/>
        </w:rPr>
        <w:t xml:space="preserve">  签订施工合同后2天内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监理人收到承包人报送的施工环保措施计划后应当在</w:t>
      </w:r>
      <w:r>
        <w:rPr>
          <w:rFonts w:hint="eastAsia" w:ascii="宋体" w:hAnsi="宋体" w:cs="宋体"/>
          <w:sz w:val="24"/>
          <w:u w:val="single"/>
        </w:rPr>
        <w:t xml:space="preserve">  1</w:t>
      </w:r>
      <w:r>
        <w:rPr>
          <w:rFonts w:hint="eastAsia" w:ascii="宋体" w:hAnsi="宋体" w:cs="宋体"/>
          <w:sz w:val="24"/>
        </w:rPr>
        <w:t>天内给予批复。</w:t>
      </w:r>
    </w:p>
    <w:p>
      <w:pPr>
        <w:pStyle w:val="5"/>
        <w:rPr>
          <w:rFonts w:ascii="宋体" w:hAnsi="宋体" w:cs="宋体"/>
          <w:szCs w:val="24"/>
        </w:rPr>
      </w:pPr>
      <w:r>
        <w:rPr>
          <w:rFonts w:hint="eastAsia" w:ascii="宋体" w:hAnsi="宋体" w:cs="宋体"/>
          <w:szCs w:val="24"/>
        </w:rPr>
        <w:t>10.进度计划</w:t>
      </w:r>
    </w:p>
    <w:p>
      <w:pPr>
        <w:pStyle w:val="5"/>
        <w:rPr>
          <w:rFonts w:ascii="宋体" w:hAnsi="宋体" w:cs="宋体"/>
          <w:szCs w:val="24"/>
        </w:rPr>
      </w:pPr>
      <w:r>
        <w:rPr>
          <w:rFonts w:hint="eastAsia" w:ascii="宋体" w:hAnsi="宋体" w:cs="宋体"/>
          <w:szCs w:val="24"/>
        </w:rPr>
        <w:t>10.1合同进度计划</w:t>
      </w:r>
    </w:p>
    <w:p>
      <w:pPr>
        <w:spacing w:line="360" w:lineRule="auto"/>
        <w:ind w:firstLine="480" w:firstLineChars="200"/>
        <w:rPr>
          <w:rFonts w:ascii="宋体" w:hAnsi="宋体" w:cs="宋体"/>
          <w:sz w:val="24"/>
        </w:rPr>
      </w:pPr>
      <w:r>
        <w:rPr>
          <w:rFonts w:hint="eastAsia" w:ascii="宋体" w:hAnsi="宋体" w:cs="宋体"/>
          <w:sz w:val="24"/>
        </w:rPr>
        <w:t>(1)承包人应当在收到监理人按照通用合同条款第11.1.1项发出的开工通知后2天内，编制详细的施工进度计划和施工方案说明并报送监理人。承包人编制施工进度计划和施工方案说明的内容：</w:t>
      </w:r>
      <w:r>
        <w:rPr>
          <w:rFonts w:hint="eastAsia" w:ascii="宋体" w:hAnsi="宋体" w:cs="宋体"/>
          <w:sz w:val="24"/>
          <w:u w:val="single"/>
        </w:rPr>
        <w:t xml:space="preserve">  承包人应按投标阶段承诺的总进度计划关键线路目标，以及施工顺序和方法要点，向监理人提交更准确更详细的施工进度计划和施工方案   </w:t>
      </w:r>
      <w:r>
        <w:rPr>
          <w:rFonts w:hint="eastAsia" w:ascii="宋体" w:hAnsi="宋体" w:cs="宋体"/>
          <w:sz w:val="24"/>
        </w:rPr>
        <w:t>，施工进度计划中还应载明要求发包人组织设计人进行阶段性工程设计交底的时间。</w:t>
      </w:r>
    </w:p>
    <w:p>
      <w:pPr>
        <w:spacing w:line="360" w:lineRule="auto"/>
        <w:ind w:firstLine="480" w:firstLineChars="200"/>
        <w:rPr>
          <w:rFonts w:ascii="宋体" w:hAnsi="宋体" w:cs="宋体"/>
          <w:sz w:val="24"/>
        </w:rPr>
      </w:pPr>
      <w:r>
        <w:rPr>
          <w:rFonts w:hint="eastAsia" w:ascii="宋体" w:hAnsi="宋体" w:cs="宋体"/>
          <w:sz w:val="24"/>
        </w:rPr>
        <w:t>(2)监理人批复或对施工进度计划和施工方案说明提出修改意见的期限：自监理人收到承包人报送的相关进度计划和施工方案说明后2天内。</w:t>
      </w:r>
    </w:p>
    <w:p>
      <w:pPr>
        <w:spacing w:line="360" w:lineRule="auto"/>
        <w:ind w:firstLine="480" w:firstLineChars="200"/>
        <w:rPr>
          <w:rFonts w:ascii="宋体" w:hAnsi="宋体" w:cs="宋体"/>
          <w:sz w:val="24"/>
          <w:u w:val="single"/>
        </w:rPr>
      </w:pPr>
      <w:r>
        <w:rPr>
          <w:rFonts w:hint="eastAsia" w:ascii="宋体" w:hAnsi="宋体" w:cs="宋体"/>
          <w:sz w:val="24"/>
        </w:rPr>
        <w:t>(3)承包人编制分阶段或分项施工进度计划和施工方案说明的内容：</w:t>
      </w:r>
      <w:r>
        <w:rPr>
          <w:rFonts w:hint="eastAsia" w:ascii="宋体" w:hAnsi="宋体" w:cs="宋体"/>
          <w:sz w:val="24"/>
          <w:u w:val="single"/>
        </w:rPr>
        <w:t xml:space="preserve">按发包人和监理人要求。 </w:t>
      </w:r>
    </w:p>
    <w:p>
      <w:pPr>
        <w:spacing w:line="360" w:lineRule="auto"/>
        <w:ind w:firstLine="480" w:firstLineChars="200"/>
        <w:rPr>
          <w:rFonts w:ascii="宋体" w:hAnsi="宋体" w:cs="宋体"/>
          <w:sz w:val="24"/>
        </w:rPr>
      </w:pPr>
      <w:r>
        <w:rPr>
          <w:rFonts w:hint="eastAsia" w:ascii="宋体" w:hAnsi="宋体" w:cs="宋体"/>
          <w:sz w:val="24"/>
        </w:rPr>
        <w:t>承包人报送分阶段或分项施工进度计划和施工方案说明的期限：</w:t>
      </w:r>
      <w:r>
        <w:rPr>
          <w:rFonts w:hint="eastAsia" w:ascii="宋体" w:hAnsi="宋体" w:cs="宋体"/>
          <w:sz w:val="24"/>
          <w:u w:val="single"/>
        </w:rPr>
        <w:t xml:space="preserve">按发包人和监理人要求。 </w:t>
      </w:r>
    </w:p>
    <w:p>
      <w:pPr>
        <w:spacing w:line="360" w:lineRule="auto"/>
        <w:rPr>
          <w:rFonts w:ascii="宋体" w:hAnsi="宋体" w:cs="宋体"/>
          <w:sz w:val="24"/>
        </w:rPr>
      </w:pPr>
      <w:r>
        <w:rPr>
          <w:rFonts w:hint="eastAsia" w:ascii="宋体" w:hAnsi="宋体" w:cs="宋体"/>
          <w:sz w:val="24"/>
        </w:rPr>
        <w:t>(4)群体工程中单位工程分期进行施工的，承包人应按照发包人提供图纸及有关资料的时间，按单位工程编制进度计划和施工方案说明。群体工程中有关进度计划和施工方案说明的要求：</w:t>
      </w:r>
      <w:r>
        <w:rPr>
          <w:rFonts w:hint="eastAsia" w:ascii="宋体" w:hAnsi="宋体" w:cs="宋体"/>
          <w:sz w:val="24"/>
          <w:u w:val="single"/>
        </w:rPr>
        <w:t xml:space="preserve">   /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10.2合同进度计划的修订</w:t>
      </w:r>
    </w:p>
    <w:p>
      <w:pPr>
        <w:spacing w:line="360" w:lineRule="auto"/>
        <w:ind w:firstLine="480" w:firstLineChars="200"/>
        <w:rPr>
          <w:rFonts w:ascii="宋体" w:hAnsi="宋体" w:cs="宋体"/>
          <w:sz w:val="24"/>
        </w:rPr>
      </w:pPr>
      <w:r>
        <w:rPr>
          <w:rFonts w:hint="eastAsia" w:ascii="宋体" w:hAnsi="宋体" w:cs="宋体"/>
          <w:sz w:val="24"/>
        </w:rPr>
        <w:t>(1)承包人报送修订合同进度计划申请报告和相关资料的期限：</w:t>
      </w:r>
      <w:r>
        <w:rPr>
          <w:rFonts w:hint="eastAsia" w:ascii="宋体" w:hAnsi="宋体" w:cs="宋体"/>
          <w:sz w:val="24"/>
          <w:u w:val="single"/>
        </w:rPr>
        <w:t>实际进度发生滞后的3天内。</w:t>
      </w:r>
    </w:p>
    <w:p>
      <w:pPr>
        <w:spacing w:line="360" w:lineRule="auto"/>
        <w:ind w:firstLine="480" w:firstLineChars="200"/>
        <w:rPr>
          <w:rFonts w:ascii="宋体" w:hAnsi="宋体" w:cs="宋体"/>
          <w:sz w:val="24"/>
          <w:u w:val="single"/>
        </w:rPr>
      </w:pPr>
      <w:r>
        <w:rPr>
          <w:rFonts w:hint="eastAsia" w:ascii="宋体" w:hAnsi="宋体" w:cs="宋体"/>
          <w:sz w:val="24"/>
        </w:rPr>
        <w:t>(2)监理人批复修订合同进度计划申请报告的期限：</w:t>
      </w:r>
      <w:r>
        <w:rPr>
          <w:rFonts w:hint="eastAsia" w:ascii="宋体" w:hAnsi="宋体" w:cs="宋体"/>
          <w:sz w:val="24"/>
          <w:u w:val="single"/>
        </w:rPr>
        <w:t xml:space="preserve"> 收到修订合同进度计划申请报告后2天内。</w:t>
      </w:r>
    </w:p>
    <w:p>
      <w:pPr>
        <w:spacing w:line="360" w:lineRule="auto"/>
        <w:ind w:firstLine="480" w:firstLineChars="200"/>
        <w:rPr>
          <w:rFonts w:ascii="宋体" w:hAnsi="宋体" w:cs="宋体"/>
          <w:sz w:val="24"/>
        </w:rPr>
      </w:pPr>
      <w:r>
        <w:rPr>
          <w:rFonts w:hint="eastAsia" w:ascii="宋体" w:hAnsi="宋体" w:cs="宋体"/>
          <w:sz w:val="24"/>
        </w:rPr>
        <w:t>(3)监理人批复修订合同进度计划的期限：</w:t>
      </w:r>
      <w:r>
        <w:rPr>
          <w:rFonts w:hint="eastAsia" w:ascii="宋体" w:hAnsi="宋体" w:cs="宋体"/>
          <w:sz w:val="24"/>
          <w:u w:val="single"/>
        </w:rPr>
        <w:t>收到修订合同进度计划后2天内</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11.开工和竣工</w:t>
      </w:r>
    </w:p>
    <w:p>
      <w:pPr>
        <w:pStyle w:val="5"/>
        <w:rPr>
          <w:rFonts w:ascii="宋体" w:hAnsi="宋体" w:cs="宋体"/>
          <w:szCs w:val="24"/>
        </w:rPr>
      </w:pPr>
      <w:r>
        <w:rPr>
          <w:rFonts w:hint="eastAsia" w:ascii="宋体" w:hAnsi="宋体" w:cs="宋体"/>
          <w:szCs w:val="24"/>
        </w:rPr>
        <w:t>11.3发包人的工期延误</w:t>
      </w:r>
    </w:p>
    <w:p>
      <w:pPr>
        <w:spacing w:line="360" w:lineRule="auto"/>
        <w:rPr>
          <w:rFonts w:ascii="宋体" w:hAnsi="宋体" w:cs="宋体"/>
          <w:sz w:val="24"/>
        </w:rPr>
      </w:pPr>
      <w:r>
        <w:rPr>
          <w:rFonts w:hint="eastAsia" w:ascii="宋体" w:hAnsi="宋体" w:cs="宋体"/>
          <w:sz w:val="24"/>
        </w:rPr>
        <w:t>(7)因发包人原因不能按照监理人发出的开工通知中载明的开工日期开工。除发包人原因延期开工外，发包人造成工期延误的其他原因还包括：</w:t>
      </w:r>
      <w:r>
        <w:rPr>
          <w:rFonts w:hint="eastAsia" w:ascii="宋体" w:hAnsi="宋体" w:cs="宋体"/>
          <w:sz w:val="24"/>
          <w:u w:val="single"/>
        </w:rPr>
        <w:t xml:space="preserve">   /     </w:t>
      </w:r>
      <w:r>
        <w:rPr>
          <w:rFonts w:hint="eastAsia" w:ascii="宋体" w:hAnsi="宋体" w:cs="宋体"/>
          <w:sz w:val="24"/>
        </w:rPr>
        <w:t>等延误承包人关键线路工作的情况。</w:t>
      </w:r>
    </w:p>
    <w:p>
      <w:pPr>
        <w:pStyle w:val="5"/>
        <w:rPr>
          <w:rFonts w:ascii="宋体" w:hAnsi="宋体" w:cs="宋体"/>
          <w:szCs w:val="24"/>
        </w:rPr>
      </w:pPr>
      <w:r>
        <w:rPr>
          <w:rFonts w:hint="eastAsia" w:ascii="宋体" w:hAnsi="宋体" w:cs="宋体"/>
          <w:szCs w:val="24"/>
        </w:rPr>
        <w:t>11.4异常恶劣的气候条件</w:t>
      </w:r>
    </w:p>
    <w:p>
      <w:pPr>
        <w:spacing w:line="360" w:lineRule="auto"/>
        <w:rPr>
          <w:rFonts w:ascii="宋体" w:hAnsi="宋体" w:cs="宋体"/>
          <w:sz w:val="24"/>
        </w:rPr>
      </w:pPr>
      <w:r>
        <w:rPr>
          <w:rFonts w:hint="eastAsia" w:ascii="宋体" w:hAnsi="宋体" w:cs="宋体"/>
          <w:sz w:val="24"/>
        </w:rPr>
        <w:t>异常恶劣的气候条件的范围和标准：</w:t>
      </w:r>
      <w:r>
        <w:rPr>
          <w:rFonts w:hint="eastAsia" w:ascii="宋体" w:hAnsi="宋体" w:cs="宋体"/>
          <w:sz w:val="24"/>
          <w:u w:val="single"/>
        </w:rPr>
        <w:t xml:space="preserve">  以国家、省、市的相关规定为准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11.5承包人的工期延误</w:t>
      </w:r>
    </w:p>
    <w:p>
      <w:pPr>
        <w:spacing w:line="360" w:lineRule="auto"/>
        <w:ind w:firstLine="480" w:firstLineChars="200"/>
        <w:rPr>
          <w:rFonts w:ascii="宋体" w:hAnsi="宋体" w:cs="宋体"/>
          <w:sz w:val="24"/>
        </w:rPr>
      </w:pPr>
      <w:r>
        <w:rPr>
          <w:rFonts w:hint="eastAsia" w:ascii="宋体" w:hAnsi="宋体" w:cs="宋体"/>
          <w:sz w:val="24"/>
        </w:rPr>
        <w:t>由于承包人原因造成不能按期竣工的，在按合同约定确定的竣工日期(包括按合同延长的工期)后7天内，监理人应当按通用合同条款第23.4.1项的约定书面通知承包人，说明发包人有权得到按本款约定的下列标准和方法计算的逾期竣工违约金，但最终违约金的金额不应超过本款约定的逾期竣工违约金最高限额。监理人未在规定的期限内发出本款约定的书面通知的，发包人丧失主张逾期竣工违约金的权利。</w:t>
      </w:r>
    </w:p>
    <w:p>
      <w:pPr>
        <w:shd w:val="clear" w:color="auto" w:fill="FFFFFF"/>
        <w:spacing w:line="360" w:lineRule="auto"/>
        <w:ind w:firstLine="480" w:firstLineChars="200"/>
        <w:rPr>
          <w:sz w:val="24"/>
          <w:szCs w:val="24"/>
        </w:rPr>
      </w:pPr>
      <w:r>
        <w:rPr>
          <w:rFonts w:hint="eastAsia" w:cs="宋体"/>
          <w:sz w:val="24"/>
          <w:szCs w:val="24"/>
        </w:rPr>
        <w:t>由于承包人原因造成不能按期竣工的，在按合同约定确定的竣工日期</w:t>
      </w:r>
      <w:r>
        <w:rPr>
          <w:rFonts w:cs="宋体"/>
          <w:sz w:val="24"/>
          <w:szCs w:val="24"/>
        </w:rPr>
        <w:t>(</w:t>
      </w:r>
      <w:r>
        <w:rPr>
          <w:rFonts w:hint="eastAsia" w:cs="宋体"/>
          <w:sz w:val="24"/>
          <w:szCs w:val="24"/>
        </w:rPr>
        <w:t>包括按合同延长的工期</w:t>
      </w:r>
      <w:r>
        <w:rPr>
          <w:rFonts w:cs="宋体"/>
          <w:sz w:val="24"/>
          <w:szCs w:val="24"/>
        </w:rPr>
        <w:t>)</w:t>
      </w:r>
      <w:r>
        <w:rPr>
          <w:rFonts w:hint="eastAsia" w:cs="宋体"/>
          <w:sz w:val="24"/>
          <w:szCs w:val="24"/>
        </w:rPr>
        <w:t>后</w:t>
      </w:r>
      <w:r>
        <w:rPr>
          <w:rFonts w:cs="宋体"/>
          <w:sz w:val="24"/>
          <w:szCs w:val="24"/>
        </w:rPr>
        <w:t>7</w:t>
      </w:r>
      <w:r>
        <w:rPr>
          <w:rFonts w:hint="eastAsia" w:cs="宋体"/>
          <w:sz w:val="24"/>
          <w:szCs w:val="24"/>
        </w:rPr>
        <w:t>天内，监理人应当按通用合同条款第</w:t>
      </w:r>
      <w:r>
        <w:rPr>
          <w:rFonts w:cs="宋体"/>
          <w:sz w:val="24"/>
          <w:szCs w:val="24"/>
        </w:rPr>
        <w:t>23.4.1</w:t>
      </w:r>
      <w:r>
        <w:rPr>
          <w:rFonts w:hint="eastAsia" w:cs="宋体"/>
          <w:sz w:val="24"/>
          <w:szCs w:val="24"/>
        </w:rPr>
        <w:t>项的约定书面通知承包人，说明发包人有权得到按本款约定的下列标准和方法计算的逾期竣工违约金，但最终违约金的金额不应超过本款约定的逾期竣工违约金最高限额。监理人未在规定的期限内发出本款约定的书面通知的，发包人丧失主张逾期竣工违约金的权利。</w:t>
      </w:r>
    </w:p>
    <w:p>
      <w:pPr>
        <w:shd w:val="clear" w:color="auto" w:fill="FFFFFF"/>
        <w:spacing w:line="360" w:lineRule="auto"/>
        <w:ind w:firstLine="480" w:firstLineChars="200"/>
        <w:rPr>
          <w:sz w:val="24"/>
          <w:szCs w:val="24"/>
        </w:rPr>
      </w:pPr>
      <w:r>
        <w:rPr>
          <w:rFonts w:hint="eastAsia" w:cs="宋体"/>
          <w:sz w:val="24"/>
          <w:szCs w:val="24"/>
        </w:rPr>
        <w:t>逾期竣工违约金的计算标准：</w:t>
      </w:r>
      <w:r>
        <w:rPr>
          <w:rFonts w:hint="eastAsia" w:cs="宋体"/>
          <w:b/>
          <w:bCs/>
          <w:sz w:val="24"/>
          <w:szCs w:val="24"/>
          <w:u w:val="single"/>
        </w:rPr>
        <w:t>工期每误期一天支付违约金5</w:t>
      </w:r>
      <w:r>
        <w:rPr>
          <w:rFonts w:cs="宋体"/>
          <w:b/>
          <w:bCs/>
          <w:sz w:val="24"/>
          <w:szCs w:val="24"/>
          <w:u w:val="single"/>
        </w:rPr>
        <w:t>000</w:t>
      </w:r>
      <w:r>
        <w:rPr>
          <w:rFonts w:hint="eastAsia" w:cs="宋体"/>
          <w:b/>
          <w:bCs/>
          <w:sz w:val="24"/>
          <w:szCs w:val="24"/>
          <w:u w:val="single"/>
        </w:rPr>
        <w:t xml:space="preserve">元 </w:t>
      </w:r>
      <w:r>
        <w:rPr>
          <w:rFonts w:cs="宋体"/>
          <w:sz w:val="24"/>
          <w:szCs w:val="24"/>
          <w:u w:val="single"/>
        </w:rPr>
        <w:t xml:space="preserve">   </w:t>
      </w:r>
      <w:r>
        <w:rPr>
          <w:rFonts w:hint="eastAsia" w:cs="宋体"/>
          <w:sz w:val="24"/>
          <w:szCs w:val="24"/>
        </w:rPr>
        <w:t>。</w:t>
      </w:r>
    </w:p>
    <w:p>
      <w:pPr>
        <w:shd w:val="clear" w:color="auto" w:fill="FFFFFF"/>
        <w:spacing w:line="360" w:lineRule="auto"/>
        <w:ind w:firstLine="480" w:firstLineChars="200"/>
        <w:rPr>
          <w:sz w:val="24"/>
          <w:szCs w:val="24"/>
        </w:rPr>
      </w:pPr>
      <w:r>
        <w:rPr>
          <w:rFonts w:hint="eastAsia" w:cs="宋体"/>
          <w:sz w:val="24"/>
          <w:szCs w:val="24"/>
        </w:rPr>
        <w:t>逾期竣工违约金的计算方法：</w:t>
      </w:r>
      <w:r>
        <w:rPr>
          <w:rFonts w:hint="eastAsia" w:cs="宋体"/>
          <w:b/>
          <w:bCs/>
          <w:sz w:val="24"/>
          <w:szCs w:val="24"/>
          <w:u w:val="single"/>
        </w:rPr>
        <w:t>工期每误期一天支付违约金5</w:t>
      </w:r>
      <w:r>
        <w:rPr>
          <w:rFonts w:cs="宋体"/>
          <w:b/>
          <w:bCs/>
          <w:sz w:val="24"/>
          <w:szCs w:val="24"/>
          <w:u w:val="single"/>
        </w:rPr>
        <w:t>000</w:t>
      </w:r>
      <w:r>
        <w:rPr>
          <w:rFonts w:hint="eastAsia" w:cs="宋体"/>
          <w:b/>
          <w:bCs/>
          <w:sz w:val="24"/>
          <w:szCs w:val="24"/>
          <w:u w:val="single"/>
        </w:rPr>
        <w:t xml:space="preserve">元 </w:t>
      </w:r>
      <w:r>
        <w:rPr>
          <w:rFonts w:cs="宋体"/>
          <w:sz w:val="24"/>
          <w:szCs w:val="24"/>
          <w:u w:val="single"/>
        </w:rPr>
        <w:t xml:space="preserve">   </w:t>
      </w:r>
      <w:r>
        <w:rPr>
          <w:rFonts w:hint="eastAsia" w:cs="宋体"/>
          <w:sz w:val="24"/>
          <w:szCs w:val="24"/>
        </w:rPr>
        <w:t>。</w:t>
      </w:r>
    </w:p>
    <w:p>
      <w:pPr>
        <w:shd w:val="clear" w:color="auto" w:fill="FFFFFF"/>
        <w:spacing w:line="360" w:lineRule="auto"/>
        <w:ind w:firstLine="480" w:firstLineChars="200"/>
        <w:rPr>
          <w:sz w:val="24"/>
          <w:szCs w:val="24"/>
        </w:rPr>
      </w:pPr>
      <w:r>
        <w:rPr>
          <w:rFonts w:hint="eastAsia" w:cs="宋体"/>
          <w:sz w:val="24"/>
          <w:szCs w:val="24"/>
        </w:rPr>
        <w:t>逾期竣工违约金的限额：</w:t>
      </w:r>
      <w:r>
        <w:rPr>
          <w:rFonts w:hint="eastAsia" w:cs="宋体"/>
          <w:b/>
          <w:bCs/>
          <w:sz w:val="24"/>
          <w:szCs w:val="24"/>
          <w:u w:val="single"/>
        </w:rPr>
        <w:t>最高赔偿金额不超过签约合同价的5</w:t>
      </w:r>
      <w:r>
        <w:rPr>
          <w:rFonts w:cs="宋体"/>
          <w:b/>
          <w:bCs/>
          <w:sz w:val="24"/>
          <w:szCs w:val="24"/>
          <w:u w:val="single"/>
        </w:rPr>
        <w:t>%</w:t>
      </w:r>
      <w:r>
        <w:rPr>
          <w:rFonts w:cs="宋体"/>
          <w:sz w:val="24"/>
          <w:szCs w:val="24"/>
          <w:u w:val="single"/>
        </w:rPr>
        <w:t xml:space="preserve">    </w:t>
      </w:r>
      <w:r>
        <w:rPr>
          <w:rFonts w:hint="eastAsia" w:cs="宋体"/>
          <w:sz w:val="24"/>
          <w:szCs w:val="24"/>
        </w:rPr>
        <w:t>。</w:t>
      </w:r>
    </w:p>
    <w:p>
      <w:pPr>
        <w:pStyle w:val="5"/>
        <w:spacing w:line="360" w:lineRule="auto"/>
        <w:rPr>
          <w:rFonts w:ascii="宋体" w:hAnsi="宋体" w:cs="宋体"/>
          <w:szCs w:val="24"/>
        </w:rPr>
      </w:pPr>
      <w:r>
        <w:rPr>
          <w:rFonts w:hint="eastAsia" w:ascii="宋体" w:hAnsi="宋体" w:cs="宋体"/>
          <w:szCs w:val="24"/>
        </w:rPr>
        <w:t>11.6工期提前</w:t>
      </w:r>
    </w:p>
    <w:p>
      <w:pPr>
        <w:spacing w:line="360" w:lineRule="auto"/>
        <w:ind w:firstLine="480" w:firstLineChars="200"/>
        <w:rPr>
          <w:rFonts w:ascii="宋体" w:hAnsi="宋体" w:cs="宋体"/>
          <w:sz w:val="24"/>
        </w:rPr>
      </w:pPr>
      <w:r>
        <w:rPr>
          <w:rFonts w:hint="eastAsia" w:ascii="宋体" w:hAnsi="宋体" w:cs="宋体"/>
          <w:sz w:val="24"/>
        </w:rPr>
        <w:t>提前竣工的奖励办法：</w:t>
      </w:r>
      <w:r>
        <w:rPr>
          <w:rFonts w:hint="eastAsia" w:ascii="宋体" w:hAnsi="宋体" w:cs="宋体"/>
          <w:sz w:val="24"/>
          <w:u w:val="single"/>
        </w:rPr>
        <w:t xml:space="preserve">           无                        </w:t>
      </w:r>
      <w:r>
        <w:rPr>
          <w:rFonts w:hint="eastAsia" w:ascii="宋体" w:hAnsi="宋体" w:cs="宋体"/>
          <w:sz w:val="24"/>
        </w:rPr>
        <w:t xml:space="preserve"> 。</w:t>
      </w:r>
    </w:p>
    <w:p>
      <w:pPr>
        <w:pStyle w:val="5"/>
        <w:rPr>
          <w:rFonts w:ascii="宋体" w:hAnsi="宋体" w:cs="宋体"/>
          <w:szCs w:val="24"/>
        </w:rPr>
      </w:pPr>
      <w:r>
        <w:rPr>
          <w:rFonts w:hint="eastAsia" w:ascii="宋体" w:hAnsi="宋体" w:cs="宋体"/>
          <w:szCs w:val="24"/>
        </w:rPr>
        <w:t>12.暂停施工</w:t>
      </w:r>
    </w:p>
    <w:p>
      <w:pPr>
        <w:pStyle w:val="5"/>
        <w:rPr>
          <w:rFonts w:ascii="宋体" w:hAnsi="宋体" w:cs="宋体"/>
          <w:szCs w:val="24"/>
        </w:rPr>
      </w:pPr>
      <w:r>
        <w:rPr>
          <w:rFonts w:hint="eastAsia" w:ascii="宋体" w:hAnsi="宋体" w:cs="宋体"/>
          <w:szCs w:val="24"/>
        </w:rPr>
        <w:t>12.1承包人暂停施工的责任</w:t>
      </w:r>
    </w:p>
    <w:p>
      <w:pPr>
        <w:spacing w:afterLines="30" w:line="360" w:lineRule="auto"/>
        <w:ind w:firstLine="480" w:firstLineChars="200"/>
        <w:rPr>
          <w:rFonts w:ascii="宋体" w:hAnsi="宋体" w:cs="宋体"/>
          <w:sz w:val="24"/>
        </w:rPr>
      </w:pPr>
      <w:r>
        <w:rPr>
          <w:rFonts w:hint="eastAsia" w:ascii="宋体" w:hAnsi="宋体" w:cs="宋体"/>
          <w:sz w:val="24"/>
        </w:rPr>
        <w:t>(5)承包人承担暂停施工责任的其他情形：</w:t>
      </w:r>
      <w:r>
        <w:rPr>
          <w:rFonts w:hint="eastAsia" w:ascii="宋体" w:hAnsi="宋体" w:cs="宋体"/>
          <w:sz w:val="24"/>
          <w:u w:val="single"/>
        </w:rPr>
        <w:t xml:space="preserve">         无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12.4暂停施工后的复工</w:t>
      </w:r>
    </w:p>
    <w:p>
      <w:pPr>
        <w:spacing w:line="360" w:lineRule="auto"/>
        <w:ind w:firstLine="480" w:firstLineChars="200"/>
        <w:rPr>
          <w:rFonts w:ascii="宋体" w:hAnsi="宋体" w:cs="宋体"/>
          <w:sz w:val="24"/>
        </w:rPr>
      </w:pPr>
      <w:r>
        <w:rPr>
          <w:rFonts w:hint="eastAsia" w:ascii="宋体" w:hAnsi="宋体" w:cs="宋体"/>
          <w:sz w:val="24"/>
        </w:rPr>
        <w:t>12.4.3根据通用合同条款第12.4.1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pPr>
        <w:spacing w:line="360" w:lineRule="auto"/>
        <w:ind w:firstLine="480" w:firstLineChars="200"/>
        <w:rPr>
          <w:rFonts w:ascii="宋体" w:hAnsi="宋体" w:cs="宋体"/>
          <w:sz w:val="24"/>
        </w:rPr>
      </w:pPr>
      <w:r>
        <w:rPr>
          <w:rFonts w:hint="eastAsia" w:ascii="宋体" w:hAnsi="宋体" w:cs="宋体"/>
          <w:sz w:val="24"/>
        </w:rPr>
        <w:t>12.4.4因发包人原因暂停施工持续56天以上，按合同约定由承包人提供的材料和工程设备，由于暂停施工原因导致承包人在暂停施工前已经订购但被暂停运至施工现场的，发包人应按照承包人订购合同的约定支付相应的订购款项。</w:t>
      </w:r>
    </w:p>
    <w:p>
      <w:pPr>
        <w:pStyle w:val="5"/>
        <w:rPr>
          <w:rFonts w:ascii="宋体" w:hAnsi="宋体" w:cs="宋体"/>
          <w:szCs w:val="24"/>
        </w:rPr>
      </w:pPr>
      <w:r>
        <w:rPr>
          <w:rFonts w:hint="eastAsia" w:ascii="宋体" w:hAnsi="宋体" w:cs="宋体"/>
          <w:szCs w:val="24"/>
        </w:rPr>
        <w:t>13.工程质量</w:t>
      </w:r>
    </w:p>
    <w:p>
      <w:pPr>
        <w:pStyle w:val="5"/>
        <w:rPr>
          <w:rFonts w:ascii="宋体" w:hAnsi="宋体" w:cs="宋体"/>
          <w:szCs w:val="24"/>
        </w:rPr>
      </w:pPr>
      <w:r>
        <w:rPr>
          <w:rFonts w:hint="eastAsia" w:ascii="宋体" w:hAnsi="宋体" w:cs="宋体"/>
          <w:szCs w:val="24"/>
        </w:rPr>
        <w:t>13.1工程质量要求</w:t>
      </w:r>
    </w:p>
    <w:p>
      <w:pPr>
        <w:spacing w:afterLines="30" w:line="360" w:lineRule="auto"/>
        <w:ind w:firstLine="480" w:firstLineChars="200"/>
        <w:rPr>
          <w:rFonts w:ascii="宋体" w:hAnsi="宋体" w:cs="宋体"/>
          <w:sz w:val="24"/>
          <w:highlight w:val="none"/>
        </w:rPr>
      </w:pPr>
      <w:r>
        <w:rPr>
          <w:rFonts w:hint="eastAsia" w:ascii="宋体" w:hAnsi="宋体" w:cs="宋体"/>
          <w:sz w:val="24"/>
        </w:rPr>
        <w:t>13.1.2</w:t>
      </w:r>
      <w:r>
        <w:rPr>
          <w:rFonts w:hint="eastAsia" w:ascii="宋体" w:hAnsi="宋体" w:cs="宋体"/>
          <w:b/>
          <w:bCs/>
          <w:sz w:val="24"/>
          <w:u w:val="single"/>
        </w:rPr>
        <w:t>在工程施工过程中，因承包人偷工减料，使用劣质材料、不合格设备，或因技术、管理等自身原因，造成工程质量达不到合同约定验收标准的，</w:t>
      </w:r>
      <w:r>
        <w:rPr>
          <w:rFonts w:hint="eastAsia" w:ascii="宋体" w:hAnsi="宋体" w:cs="宋体"/>
          <w:b/>
          <w:bCs/>
          <w:sz w:val="24"/>
          <w:u w:val="single"/>
          <w:lang w:eastAsia="zh-CN"/>
        </w:rPr>
        <w:t>采购</w:t>
      </w:r>
      <w:r>
        <w:rPr>
          <w:rFonts w:hint="eastAsia" w:ascii="宋体" w:hAnsi="宋体" w:cs="宋体"/>
          <w:b/>
          <w:bCs/>
          <w:sz w:val="24"/>
          <w:u w:val="single"/>
        </w:rPr>
        <w:t>人和监理人有权要求承包人返工直至符合合同要求为止，由此造成的费用增加和（或）工期延误由承包人承担。</w:t>
      </w:r>
      <w:r>
        <w:rPr>
          <w:rFonts w:hint="eastAsia" w:ascii="宋体" w:hAnsi="宋体" w:cs="宋体"/>
          <w:b/>
          <w:bCs/>
          <w:sz w:val="24"/>
          <w:highlight w:val="none"/>
          <w:u w:val="single"/>
          <w:lang w:eastAsia="zh-CN"/>
        </w:rPr>
        <w:t>返工整改后仍达不到质量标准的，采购人有权对承包人进行处罚，处罚标准为每次</w:t>
      </w:r>
      <w:r>
        <w:rPr>
          <w:rFonts w:hint="eastAsia" w:ascii="宋体" w:hAnsi="宋体" w:cs="宋体"/>
          <w:b/>
          <w:bCs/>
          <w:sz w:val="24"/>
          <w:highlight w:val="none"/>
          <w:u w:val="single"/>
          <w:lang w:val="en-US" w:eastAsia="zh-CN"/>
        </w:rPr>
        <w:t>3000元。</w:t>
      </w:r>
    </w:p>
    <w:p>
      <w:pPr>
        <w:pStyle w:val="5"/>
        <w:rPr>
          <w:rFonts w:ascii="宋体" w:hAnsi="宋体" w:cs="宋体"/>
          <w:szCs w:val="24"/>
        </w:rPr>
      </w:pPr>
      <w:r>
        <w:rPr>
          <w:rFonts w:hint="eastAsia" w:ascii="宋体" w:hAnsi="宋体" w:cs="宋体"/>
          <w:szCs w:val="24"/>
        </w:rPr>
        <w:t>13.2承包人的质量管理</w:t>
      </w:r>
    </w:p>
    <w:p>
      <w:pPr>
        <w:spacing w:line="360" w:lineRule="auto"/>
        <w:ind w:firstLine="480" w:firstLineChars="200"/>
        <w:rPr>
          <w:rFonts w:ascii="宋体" w:hAnsi="宋体" w:cs="宋体"/>
          <w:sz w:val="24"/>
        </w:rPr>
      </w:pPr>
      <w:r>
        <w:rPr>
          <w:rFonts w:hint="eastAsia" w:ascii="宋体" w:hAnsi="宋体" w:cs="宋体"/>
          <w:sz w:val="24"/>
        </w:rPr>
        <w:t>13.2.1承包人向监理人提交工程质量保证措施文件的期限：</w:t>
      </w:r>
      <w:r>
        <w:rPr>
          <w:rFonts w:hint="eastAsia" w:ascii="宋体" w:hAnsi="宋体" w:cs="宋体"/>
          <w:sz w:val="24"/>
          <w:u w:val="single"/>
        </w:rPr>
        <w:t>签订施工合同后7天内</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监理人审批工程质量保证措施文件的期限：</w:t>
      </w:r>
      <w:r>
        <w:rPr>
          <w:rFonts w:hint="eastAsia" w:ascii="宋体" w:hAnsi="宋体" w:cs="宋体"/>
          <w:sz w:val="24"/>
          <w:u w:val="single"/>
        </w:rPr>
        <w:t>收到承包人报送的工程质量保证措施文件后3天内给予批复</w:t>
      </w:r>
      <w:r>
        <w:rPr>
          <w:rFonts w:hint="eastAsia" w:ascii="宋体" w:hAnsi="宋体" w:cs="宋体"/>
          <w:sz w:val="24"/>
        </w:rPr>
        <w:t>。</w:t>
      </w:r>
    </w:p>
    <w:p>
      <w:pPr>
        <w:pStyle w:val="5"/>
        <w:rPr>
          <w:rFonts w:ascii="宋体" w:hAnsi="宋体" w:cs="宋体"/>
          <w:szCs w:val="24"/>
        </w:rPr>
      </w:pPr>
      <w:r>
        <w:rPr>
          <w:rFonts w:hint="eastAsia" w:ascii="宋体" w:hAnsi="宋体" w:cs="宋体"/>
          <w:szCs w:val="24"/>
        </w:rPr>
        <w:t xml:space="preserve">13.3承包人的质量检查 </w:t>
      </w:r>
    </w:p>
    <w:p>
      <w:pPr>
        <w:spacing w:beforeLines="30" w:line="360" w:lineRule="auto"/>
        <w:ind w:firstLine="480" w:firstLineChars="200"/>
        <w:rPr>
          <w:rFonts w:ascii="宋体" w:hAnsi="宋体" w:cs="宋体"/>
          <w:sz w:val="24"/>
        </w:rPr>
      </w:pPr>
      <w:r>
        <w:rPr>
          <w:rFonts w:hint="eastAsia" w:ascii="宋体" w:hAnsi="宋体" w:cs="宋体"/>
          <w:sz w:val="24"/>
        </w:rPr>
        <w:t>承包人向监理人报送工程质量报表的期限：</w:t>
      </w:r>
      <w:r>
        <w:rPr>
          <w:rFonts w:hint="eastAsia" w:ascii="宋体" w:hAnsi="宋体" w:cs="宋体"/>
          <w:sz w:val="24"/>
          <w:u w:val="single"/>
        </w:rPr>
        <w:t xml:space="preserve">每月25日前  </w:t>
      </w:r>
      <w:r>
        <w:rPr>
          <w:rFonts w:hint="eastAsia" w:ascii="宋体" w:hAnsi="宋体" w:cs="宋体"/>
          <w:sz w:val="24"/>
        </w:rPr>
        <w:t>。</w:t>
      </w:r>
    </w:p>
    <w:p>
      <w:pPr>
        <w:spacing w:beforeLines="50" w:line="360" w:lineRule="auto"/>
        <w:ind w:firstLine="480" w:firstLineChars="200"/>
        <w:rPr>
          <w:rFonts w:ascii="宋体" w:hAnsi="宋体" w:cs="宋体"/>
          <w:sz w:val="24"/>
        </w:rPr>
      </w:pPr>
      <w:r>
        <w:rPr>
          <w:rFonts w:hint="eastAsia" w:ascii="宋体" w:hAnsi="宋体" w:cs="宋体"/>
          <w:sz w:val="24"/>
        </w:rPr>
        <w:t>承包人向监理人报送工程质量报表的要求：</w:t>
      </w:r>
      <w:r>
        <w:rPr>
          <w:rFonts w:hint="eastAsia" w:ascii="宋体" w:hAnsi="宋体" w:cs="宋体"/>
          <w:sz w:val="24"/>
          <w:u w:val="single"/>
        </w:rPr>
        <w:t xml:space="preserve">  按规范及监理人要求  </w:t>
      </w:r>
      <w:r>
        <w:rPr>
          <w:rFonts w:hint="eastAsia" w:ascii="宋体" w:hAnsi="宋体" w:cs="宋体"/>
          <w:sz w:val="24"/>
        </w:rPr>
        <w:t>。</w:t>
      </w:r>
    </w:p>
    <w:p>
      <w:pPr>
        <w:spacing w:beforeLines="50" w:line="360" w:lineRule="auto"/>
        <w:ind w:firstLine="480" w:firstLineChars="200"/>
        <w:rPr>
          <w:rFonts w:ascii="宋体" w:hAnsi="宋体" w:cs="宋体"/>
          <w:sz w:val="24"/>
        </w:rPr>
      </w:pPr>
      <w:r>
        <w:rPr>
          <w:rFonts w:hint="eastAsia" w:ascii="宋体" w:hAnsi="宋体" w:cs="宋体"/>
          <w:sz w:val="24"/>
        </w:rPr>
        <w:t>监理人审查工程质量报表的期限：</w:t>
      </w:r>
      <w:r>
        <w:rPr>
          <w:rFonts w:hint="eastAsia" w:ascii="宋体" w:hAnsi="宋体" w:cs="宋体"/>
          <w:sz w:val="24"/>
          <w:u w:val="single"/>
        </w:rPr>
        <w:t xml:space="preserve">收到承包人报送的工程质量报表后2天内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13.4监理人的质量检查</w:t>
      </w:r>
    </w:p>
    <w:p>
      <w:pPr>
        <w:spacing w:beforeLines="30" w:line="360" w:lineRule="auto"/>
        <w:ind w:firstLine="480" w:firstLineChars="200"/>
        <w:rPr>
          <w:rFonts w:ascii="宋体" w:hAnsi="宋体" w:cs="宋体"/>
          <w:sz w:val="24"/>
          <w:u w:val="single"/>
        </w:rPr>
      </w:pPr>
      <w:r>
        <w:rPr>
          <w:rFonts w:hint="eastAsia" w:ascii="宋体" w:hAnsi="宋体" w:cs="宋体"/>
          <w:sz w:val="24"/>
        </w:rPr>
        <w:t>承包人应当为监理人的检查和检验提供方便，监理人可以进行察看和查阅施工原始记录的其他地方包括：</w:t>
      </w:r>
      <w:r>
        <w:rPr>
          <w:rFonts w:hint="eastAsia" w:ascii="宋体" w:hAnsi="宋体" w:cs="宋体"/>
          <w:sz w:val="24"/>
          <w:u w:val="single"/>
        </w:rPr>
        <w:t xml:space="preserve">         /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13.5工程隐蔽部位覆盖前的检查</w:t>
      </w:r>
    </w:p>
    <w:p>
      <w:pPr>
        <w:spacing w:line="360" w:lineRule="auto"/>
        <w:ind w:firstLine="480" w:firstLineChars="200"/>
        <w:rPr>
          <w:rFonts w:ascii="宋体" w:hAnsi="宋体" w:cs="宋体"/>
          <w:sz w:val="24"/>
        </w:rPr>
      </w:pPr>
      <w:r>
        <w:rPr>
          <w:rFonts w:hint="eastAsia" w:ascii="宋体" w:hAnsi="宋体" w:cs="宋体"/>
          <w:sz w:val="24"/>
        </w:rPr>
        <w:t>13.5.1监理人对工程隐蔽部位进行检查的期限：</w:t>
      </w:r>
      <w:r>
        <w:rPr>
          <w:rFonts w:hint="eastAsia" w:ascii="宋体" w:hAnsi="宋体" w:cs="宋体"/>
          <w:sz w:val="24"/>
          <w:u w:val="single"/>
        </w:rPr>
        <w:t xml:space="preserve"> 收到承包人的通知后24小时内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13.7质量争议</w:t>
      </w:r>
    </w:p>
    <w:p>
      <w:pPr>
        <w:spacing w:beforeLines="30" w:line="360" w:lineRule="auto"/>
        <w:ind w:firstLine="480" w:firstLineChars="200"/>
        <w:rPr>
          <w:rFonts w:ascii="宋体" w:hAnsi="宋体" w:cs="宋体"/>
          <w:sz w:val="24"/>
        </w:rPr>
      </w:pPr>
      <w:r>
        <w:rPr>
          <w:rFonts w:hint="eastAsia" w:ascii="宋体" w:hAnsi="宋体" w:cs="宋体"/>
          <w:sz w:val="24"/>
        </w:rPr>
        <w:t>发包人和承包人对工程质量有争议的，除可按合同条款第24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pPr>
        <w:pStyle w:val="5"/>
        <w:rPr>
          <w:rFonts w:ascii="宋体" w:hAnsi="宋体" w:cs="宋体"/>
          <w:szCs w:val="24"/>
        </w:rPr>
      </w:pPr>
      <w:r>
        <w:rPr>
          <w:rFonts w:hint="eastAsia" w:ascii="宋体" w:hAnsi="宋体" w:cs="宋体"/>
          <w:szCs w:val="24"/>
        </w:rPr>
        <w:t>15.变更</w:t>
      </w:r>
    </w:p>
    <w:p>
      <w:pPr>
        <w:pStyle w:val="5"/>
        <w:rPr>
          <w:rFonts w:ascii="宋体" w:hAnsi="宋体" w:cs="宋体"/>
          <w:szCs w:val="24"/>
        </w:rPr>
      </w:pPr>
      <w:r>
        <w:rPr>
          <w:rFonts w:hint="eastAsia" w:ascii="宋体" w:hAnsi="宋体" w:cs="宋体"/>
          <w:szCs w:val="24"/>
        </w:rPr>
        <w:t>15.1变更的范围和内容</w:t>
      </w:r>
    </w:p>
    <w:p>
      <w:pPr>
        <w:spacing w:line="360" w:lineRule="auto"/>
        <w:ind w:firstLine="480" w:firstLineChars="200"/>
        <w:rPr>
          <w:rFonts w:ascii="宋体" w:hAnsi="宋体" w:cs="宋体"/>
          <w:sz w:val="24"/>
        </w:rPr>
      </w:pPr>
      <w:r>
        <w:rPr>
          <w:rFonts w:hint="eastAsia" w:ascii="宋体" w:hAnsi="宋体" w:cs="宋体"/>
          <w:sz w:val="24"/>
        </w:rPr>
        <w:t>应当进行变更的其他情形：</w:t>
      </w:r>
      <w:r>
        <w:rPr>
          <w:rFonts w:hint="eastAsia" w:ascii="宋体" w:hAnsi="宋体" w:cs="宋体"/>
          <w:sz w:val="24"/>
          <w:u w:val="single"/>
        </w:rPr>
        <w:t xml:space="preserve">  发包方与承包方根据实际情况另行约定    </w:t>
      </w:r>
      <w:r>
        <w:rPr>
          <w:rFonts w:hint="eastAsia" w:ascii="宋体" w:hAnsi="宋体" w:cs="宋体"/>
          <w:sz w:val="24"/>
        </w:rPr>
        <w:t>。</w:t>
      </w:r>
    </w:p>
    <w:p>
      <w:pPr>
        <w:spacing w:beforeLines="30" w:line="360" w:lineRule="auto"/>
        <w:ind w:firstLine="480" w:firstLineChars="200"/>
        <w:rPr>
          <w:rFonts w:ascii="宋体" w:hAnsi="宋体" w:cs="宋体"/>
          <w:sz w:val="24"/>
        </w:rPr>
      </w:pPr>
      <w:r>
        <w:rPr>
          <w:rFonts w:hint="eastAsia" w:ascii="宋体" w:hAnsi="宋体" w:cs="宋体"/>
          <w:sz w:val="24"/>
        </w:rPr>
        <w:t>发包人违背通用合同条款15.1(1)目的约定，将被取消的合同中的工作转由发包人或其他人实施的，承包人可向监理人发出通知，要求发包人采取有效措施纠正违约行为，发包人在监理人收到承包人通知后28天内仍不纠正违约行为的，应当赔偿承包人损失(包括合理的利润)并承担由此引起的其他责任。承包人应当按通用合同条款第23.1.1(1)目的约定，在上述28天期限到期后的28天内，向监理人递交索赔意向通知书，并按通用合同条款第23.1.1(2)目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规费。</w:t>
      </w:r>
    </w:p>
    <w:p>
      <w:pPr>
        <w:pStyle w:val="5"/>
        <w:rPr>
          <w:rFonts w:ascii="宋体" w:hAnsi="宋体" w:cs="宋体"/>
          <w:szCs w:val="24"/>
        </w:rPr>
      </w:pPr>
      <w:r>
        <w:rPr>
          <w:rFonts w:hint="eastAsia" w:ascii="宋体" w:hAnsi="宋体" w:cs="宋体"/>
          <w:szCs w:val="24"/>
        </w:rPr>
        <w:t>15.3变更程序</w:t>
      </w:r>
    </w:p>
    <w:p>
      <w:pPr>
        <w:spacing w:line="360" w:lineRule="auto"/>
        <w:ind w:firstLine="480" w:firstLineChars="200"/>
        <w:rPr>
          <w:rFonts w:ascii="宋体" w:hAnsi="宋体" w:cs="宋体"/>
          <w:sz w:val="24"/>
        </w:rPr>
      </w:pPr>
      <w:r>
        <w:rPr>
          <w:rFonts w:hint="eastAsia" w:ascii="宋体" w:hAnsi="宋体" w:cs="宋体"/>
          <w:sz w:val="24"/>
        </w:rPr>
        <w:t>15.3.2变更估价</w:t>
      </w:r>
    </w:p>
    <w:p>
      <w:pPr>
        <w:spacing w:beforeLines="30" w:line="360" w:lineRule="auto"/>
        <w:ind w:firstLine="480" w:firstLineChars="200"/>
        <w:rPr>
          <w:rFonts w:ascii="宋体" w:hAnsi="宋体" w:cs="宋体"/>
          <w:sz w:val="24"/>
        </w:rPr>
      </w:pPr>
      <w:r>
        <w:rPr>
          <w:rFonts w:hint="eastAsia" w:ascii="宋体" w:hAnsi="宋体" w:cs="宋体"/>
          <w:sz w:val="24"/>
        </w:rPr>
        <w:t>(1)承包人提交变更报价书的期限：</w:t>
      </w:r>
      <w:r>
        <w:rPr>
          <w:rFonts w:hint="eastAsia" w:ascii="宋体" w:hAnsi="宋体" w:cs="宋体"/>
          <w:sz w:val="24"/>
          <w:u w:val="single"/>
        </w:rPr>
        <w:t xml:space="preserve">  按</w:t>
      </w:r>
      <w:r>
        <w:rPr>
          <w:rFonts w:hint="eastAsia" w:ascii="宋体" w:hAnsi="宋体" w:cs="宋体"/>
          <w:sz w:val="24"/>
          <w:u w:val="single"/>
          <w:lang w:eastAsia="zh-CN"/>
        </w:rPr>
        <w:t>采购</w:t>
      </w:r>
      <w:r>
        <w:rPr>
          <w:rFonts w:hint="eastAsia" w:ascii="宋体" w:hAnsi="宋体" w:cs="宋体"/>
          <w:sz w:val="24"/>
          <w:u w:val="single"/>
        </w:rPr>
        <w:t xml:space="preserve">人要求的报批程序及期限办理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(3)监理人商定或确定变更价格的期限：</w:t>
      </w:r>
      <w:r>
        <w:rPr>
          <w:rFonts w:hint="eastAsia" w:ascii="宋体" w:hAnsi="宋体" w:cs="宋体"/>
          <w:sz w:val="24"/>
          <w:u w:val="single"/>
        </w:rPr>
        <w:t>按</w:t>
      </w:r>
      <w:r>
        <w:rPr>
          <w:rFonts w:hint="eastAsia" w:ascii="宋体" w:hAnsi="宋体" w:cs="宋体"/>
          <w:sz w:val="24"/>
          <w:u w:val="single"/>
          <w:lang w:eastAsia="zh-CN"/>
        </w:rPr>
        <w:t>采购</w:t>
      </w:r>
      <w:r>
        <w:rPr>
          <w:rFonts w:hint="eastAsia" w:ascii="宋体" w:hAnsi="宋体" w:cs="宋体"/>
          <w:sz w:val="24"/>
          <w:u w:val="single"/>
        </w:rPr>
        <w:t xml:space="preserve">人要求的变更报批程序及期限办理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(4)收到变更指示后，如承包人未在规定的期限内提交变更报价书的，监理人可自行决定是否调整合同价款以及如果监理人决定调整合同价款时，相应调整的具体金额。</w:t>
      </w:r>
    </w:p>
    <w:p>
      <w:pPr>
        <w:pStyle w:val="5"/>
        <w:rPr>
          <w:rFonts w:ascii="宋体" w:hAnsi="宋体" w:cs="宋体"/>
          <w:szCs w:val="24"/>
        </w:rPr>
      </w:pPr>
      <w:r>
        <w:rPr>
          <w:rFonts w:hint="eastAsia" w:ascii="宋体" w:hAnsi="宋体" w:cs="宋体"/>
          <w:szCs w:val="24"/>
        </w:rPr>
        <w:t>15.4变更的估价原则</w:t>
      </w:r>
    </w:p>
    <w:p>
      <w:pPr>
        <w:spacing w:line="360" w:lineRule="auto"/>
        <w:ind w:firstLine="480" w:firstLineChars="200"/>
        <w:rPr>
          <w:rFonts w:ascii="宋体" w:hAnsi="宋体" w:cs="宋体"/>
          <w:sz w:val="24"/>
        </w:rPr>
      </w:pPr>
      <w:r>
        <w:rPr>
          <w:rFonts w:hint="eastAsia" w:ascii="宋体" w:hAnsi="宋体" w:cs="宋体"/>
          <w:sz w:val="24"/>
        </w:rPr>
        <w:t>15.4.4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按3.5款商定或确定变更措施项目的费用。</w:t>
      </w:r>
    </w:p>
    <w:p>
      <w:pPr>
        <w:spacing w:line="360" w:lineRule="auto"/>
        <w:ind w:firstLine="480" w:firstLineChars="200"/>
        <w:rPr>
          <w:rFonts w:ascii="宋体" w:hAnsi="宋体" w:cs="宋体"/>
          <w:sz w:val="24"/>
        </w:rPr>
      </w:pPr>
      <w:r>
        <w:rPr>
          <w:rFonts w:hint="eastAsia" w:ascii="宋体" w:hAnsi="宋体" w:cs="宋体"/>
          <w:b w:val="0"/>
          <w:bCs w:val="0"/>
          <w:sz w:val="24"/>
        </w:rPr>
        <w:t>15.4.5合同协议书约定采用单价合同形式时，因非承包人原因引起已标价工程量清单中列明的工程量发生增减，</w:t>
      </w:r>
      <w:r>
        <w:rPr>
          <w:rFonts w:hint="eastAsia" w:ascii="宋体" w:hAnsi="宋体" w:cs="宋体"/>
          <w:b/>
          <w:bCs/>
          <w:sz w:val="24"/>
        </w:rPr>
        <w:t>按政府工程变更报批程序办理。</w:t>
      </w:r>
    </w:p>
    <w:p>
      <w:pPr>
        <w:spacing w:line="480" w:lineRule="auto"/>
        <w:ind w:firstLine="465" w:firstLineChars="194"/>
        <w:rPr>
          <w:rFonts w:ascii="宋体" w:hAnsi="宋体"/>
          <w:color w:val="FF0000"/>
          <w:sz w:val="24"/>
          <w:szCs w:val="24"/>
          <w:highlight w:val="yellow"/>
        </w:rPr>
      </w:pPr>
      <w:r>
        <w:rPr>
          <w:rFonts w:cs="宋体"/>
          <w:sz w:val="24"/>
          <w:szCs w:val="24"/>
        </w:rPr>
        <w:t>15.4.6</w:t>
      </w:r>
      <w:r>
        <w:rPr>
          <w:rFonts w:hint="eastAsia" w:cs="宋体"/>
          <w:sz w:val="24"/>
          <w:szCs w:val="24"/>
        </w:rPr>
        <w:t>因变更引起价格调整的其他处理方式：</w:t>
      </w:r>
      <w:r>
        <w:rPr>
          <w:rFonts w:hint="eastAsia" w:ascii="宋体" w:hAnsi="宋体"/>
          <w:b/>
          <w:sz w:val="24"/>
          <w:szCs w:val="24"/>
          <w:u w:val="single"/>
        </w:rPr>
        <w:t>因设计变更（含专业工程二次设计）、追加工程、工程量清单漏项等新增加的工程量清单项目，由项目责任单位组织按照该工程</w:t>
      </w:r>
      <w:r>
        <w:rPr>
          <w:rFonts w:hint="eastAsia" w:ascii="宋体" w:hAnsi="宋体"/>
          <w:b/>
          <w:sz w:val="24"/>
          <w:szCs w:val="24"/>
          <w:u w:val="single"/>
          <w:lang w:eastAsia="zh-CN"/>
        </w:rPr>
        <w:t>招标</w:t>
      </w:r>
      <w:r>
        <w:rPr>
          <w:rFonts w:hint="eastAsia" w:ascii="宋体" w:hAnsi="宋体"/>
          <w:b/>
          <w:sz w:val="24"/>
          <w:szCs w:val="24"/>
          <w:u w:val="single"/>
        </w:rPr>
        <w:t>控制价的编制原则、编制依据、编制方法，编制该新增项目的工程预算，经项目责任单位确认并经审计部门审核后，已经招标的工程项目按照不低于招标时的下浮率且不低于5%的比率、根据相关规定通过谈判等方式确定该新增项目的合同价款；未招标的工程项目按照不低于5%的下浮率、根据相关规定通过招标或者谈判等方式确定该新增项目的合同价款。</w:t>
      </w:r>
    </w:p>
    <w:p>
      <w:pPr>
        <w:pStyle w:val="5"/>
        <w:rPr>
          <w:rFonts w:ascii="宋体" w:hAnsi="宋体" w:cs="宋体"/>
          <w:szCs w:val="24"/>
        </w:rPr>
      </w:pPr>
      <w:r>
        <w:rPr>
          <w:rFonts w:hint="eastAsia" w:ascii="宋体" w:hAnsi="宋体" w:cs="宋体"/>
          <w:szCs w:val="24"/>
        </w:rPr>
        <w:t>15.5承包人的合理化建议</w:t>
      </w:r>
    </w:p>
    <w:p>
      <w:pPr>
        <w:spacing w:line="360" w:lineRule="auto"/>
        <w:ind w:firstLine="480" w:firstLineChars="200"/>
        <w:rPr>
          <w:rFonts w:ascii="宋体" w:hAnsi="宋体" w:cs="宋体"/>
          <w:sz w:val="24"/>
          <w:u w:val="single"/>
        </w:rPr>
      </w:pPr>
      <w:r>
        <w:rPr>
          <w:rFonts w:hint="eastAsia" w:ascii="宋体" w:hAnsi="宋体" w:cs="宋体"/>
          <w:sz w:val="24"/>
        </w:rPr>
        <w:t>15.5.2对承包人提出合理化建议的奖励方法：</w:t>
      </w:r>
      <w:r>
        <w:rPr>
          <w:rFonts w:hint="eastAsia" w:ascii="宋体" w:hAnsi="宋体" w:cs="宋体"/>
          <w:sz w:val="24"/>
          <w:u w:val="single"/>
        </w:rPr>
        <w:t xml:space="preserve">   无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15.8暂估价</w:t>
      </w:r>
    </w:p>
    <w:p>
      <w:pPr>
        <w:spacing w:line="360" w:lineRule="auto"/>
        <w:ind w:firstLine="480" w:firstLineChars="200"/>
        <w:rPr>
          <w:rFonts w:ascii="宋体" w:hAnsi="宋体" w:cs="宋体"/>
          <w:sz w:val="24"/>
        </w:rPr>
      </w:pPr>
      <w:r>
        <w:rPr>
          <w:rFonts w:hint="eastAsia" w:ascii="宋体" w:hAnsi="宋体" w:cs="宋体"/>
          <w:sz w:val="24"/>
        </w:rPr>
        <w:t>15.8.1按合同约定应当由发包人和承包人采用招标方式选择专项投标人或专业分包人的，应当由承包人作为</w:t>
      </w:r>
      <w:r>
        <w:rPr>
          <w:rFonts w:hint="eastAsia" w:ascii="宋体" w:hAnsi="宋体" w:cs="宋体"/>
          <w:sz w:val="24"/>
          <w:lang w:eastAsia="zh-CN"/>
        </w:rPr>
        <w:t>采购</w:t>
      </w:r>
      <w:r>
        <w:rPr>
          <w:rFonts w:hint="eastAsia" w:ascii="宋体" w:hAnsi="宋体" w:cs="宋体"/>
          <w:sz w:val="24"/>
        </w:rPr>
        <w:t>人，依法组织招标工作并接受有管辖权的建设工程招标投标行政监督部门的监督。与组织招标工作有关的费用应当被认为已经包括在承包人的签约合同价(投标总报价)中：</w:t>
      </w:r>
    </w:p>
    <w:p>
      <w:pPr>
        <w:spacing w:line="360" w:lineRule="auto"/>
        <w:ind w:firstLine="480" w:firstLineChars="200"/>
        <w:rPr>
          <w:rFonts w:ascii="宋体" w:hAnsi="宋体" w:cs="宋体"/>
          <w:sz w:val="24"/>
        </w:rPr>
      </w:pPr>
      <w:r>
        <w:rPr>
          <w:rFonts w:hint="eastAsia" w:ascii="宋体" w:hAnsi="宋体" w:cs="宋体"/>
          <w:sz w:val="24"/>
        </w:rPr>
        <w:t>(1)在任何招标工作启动前，承包人应当提前至少</w:t>
      </w:r>
      <w:r>
        <w:rPr>
          <w:rFonts w:hint="eastAsia" w:ascii="宋体" w:hAnsi="宋体" w:cs="宋体"/>
          <w:sz w:val="24"/>
          <w:u w:val="single"/>
        </w:rPr>
        <w:t xml:space="preserve">  7  </w:t>
      </w:r>
      <w:r>
        <w:rPr>
          <w:rFonts w:hint="eastAsia" w:ascii="宋体" w:hAnsi="宋体" w:cs="宋体"/>
          <w:sz w:val="24"/>
        </w:rPr>
        <w:t>天编制招标工作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w:t>
      </w:r>
      <w:r>
        <w:rPr>
          <w:rFonts w:hint="eastAsia" w:ascii="宋体" w:hAnsi="宋体" w:cs="宋体"/>
          <w:sz w:val="24"/>
          <w:u w:val="single"/>
        </w:rPr>
        <w:t xml:space="preserve"> 3 </w:t>
      </w:r>
      <w:r>
        <w:rPr>
          <w:rFonts w:hint="eastAsia" w:ascii="宋体" w:hAnsi="宋体" w:cs="宋体"/>
          <w:sz w:val="24"/>
        </w:rPr>
        <w:t>天内给予批准或者提出修改意见。承包人应当严格按照经过发包人批准的招标工作计划开展招标工作。</w:t>
      </w:r>
    </w:p>
    <w:p>
      <w:pPr>
        <w:spacing w:line="360" w:lineRule="auto"/>
        <w:ind w:firstLine="480" w:firstLineChars="200"/>
        <w:rPr>
          <w:rFonts w:ascii="宋体" w:hAnsi="宋体" w:cs="宋体"/>
          <w:sz w:val="24"/>
        </w:rPr>
      </w:pPr>
      <w:r>
        <w:rPr>
          <w:rFonts w:hint="eastAsia" w:ascii="宋体" w:hAnsi="宋体" w:cs="宋体"/>
          <w:sz w:val="24"/>
        </w:rPr>
        <w:t>(2)承包人应当在发出招标公告(或者资格预审公告或者投标邀请书)、资格预审文件和招标文件前至少</w:t>
      </w:r>
      <w:r>
        <w:rPr>
          <w:rFonts w:hint="eastAsia" w:ascii="宋体" w:hAnsi="宋体" w:cs="宋体"/>
          <w:sz w:val="24"/>
          <w:u w:val="single"/>
        </w:rPr>
        <w:t xml:space="preserve"> 7  </w:t>
      </w:r>
      <w:r>
        <w:rPr>
          <w:rFonts w:hint="eastAsia" w:ascii="宋体" w:hAnsi="宋体" w:cs="宋体"/>
          <w:sz w:val="24"/>
        </w:rPr>
        <w:t>天，分别将相关文件通过监理人报请发包人审批，发包人应当在监理人收到承包人报送的相关文件后</w:t>
      </w:r>
      <w:r>
        <w:rPr>
          <w:rFonts w:hint="eastAsia" w:ascii="宋体" w:hAnsi="宋体" w:cs="宋体"/>
          <w:sz w:val="24"/>
          <w:u w:val="single"/>
        </w:rPr>
        <w:t xml:space="preserve"> 3 </w:t>
      </w:r>
      <w:r>
        <w:rPr>
          <w:rFonts w:hint="eastAsia" w:ascii="宋体" w:hAnsi="宋体" w:cs="宋体"/>
          <w:sz w:val="24"/>
        </w:rPr>
        <w:t>天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pPr>
        <w:spacing w:line="360" w:lineRule="auto"/>
        <w:ind w:firstLine="480" w:firstLineChars="200"/>
        <w:rPr>
          <w:rFonts w:ascii="宋体" w:hAnsi="宋体" w:cs="宋体"/>
          <w:sz w:val="24"/>
        </w:rPr>
      </w:pPr>
      <w:r>
        <w:rPr>
          <w:rFonts w:hint="eastAsia" w:ascii="宋体" w:hAnsi="宋体" w:cs="宋体"/>
          <w:sz w:val="24"/>
        </w:rPr>
        <w:t>(3)如果发、承包任何一方委派评标代表，评标委员会应当由七人以上单数构成。除发包人或者承包人自愿放弃委派评标代表的权利外，</w:t>
      </w:r>
      <w:r>
        <w:rPr>
          <w:rFonts w:hint="eastAsia" w:ascii="宋体" w:hAnsi="宋体" w:cs="宋体"/>
          <w:sz w:val="24"/>
          <w:lang w:eastAsia="zh-CN"/>
        </w:rPr>
        <w:t>采购</w:t>
      </w:r>
      <w:r>
        <w:rPr>
          <w:rFonts w:hint="eastAsia" w:ascii="宋体" w:hAnsi="宋体" w:cs="宋体"/>
          <w:sz w:val="24"/>
        </w:rPr>
        <w:t>人评标代表应当分别由发包人和承包人等额委派。</w:t>
      </w:r>
    </w:p>
    <w:p>
      <w:pPr>
        <w:spacing w:line="360" w:lineRule="auto"/>
        <w:ind w:firstLine="480" w:firstLineChars="200"/>
        <w:rPr>
          <w:rFonts w:ascii="宋体" w:hAnsi="宋体" w:cs="宋体"/>
          <w:sz w:val="24"/>
        </w:rPr>
      </w:pPr>
      <w:r>
        <w:rPr>
          <w:rFonts w:hint="eastAsia" w:ascii="宋体" w:hAnsi="宋体" w:cs="宋体"/>
          <w:sz w:val="24"/>
        </w:rPr>
        <w:t>(4)设有标底的，承包人应当在开标前提前48小时将标底报发包人审核认可，发包人应当在收到承包人报送的标底后24小时内给予批准或者提出修改意见。承包人和发包人应当共同制定标底保密措施，不得提前泄露标底。标底的最终审核和决定权属于发包人。</w:t>
      </w:r>
    </w:p>
    <w:p>
      <w:pPr>
        <w:spacing w:line="360" w:lineRule="auto"/>
        <w:ind w:firstLine="480" w:firstLineChars="200"/>
        <w:rPr>
          <w:rFonts w:ascii="宋体" w:hAnsi="宋体" w:cs="宋体"/>
          <w:sz w:val="24"/>
        </w:rPr>
      </w:pPr>
      <w:r>
        <w:rPr>
          <w:rFonts w:hint="eastAsia" w:ascii="宋体" w:hAnsi="宋体" w:cs="宋体"/>
          <w:sz w:val="24"/>
        </w:rPr>
        <w:t>(5)设有招标控制价的，承包人应当在招标文件发出前提前7天将招标控制价报发包人审核认可，发包人应当在收到承包人报送的招标控制价后72小时内给予认可或者提出修改意见。招标控制价的最终审核和决定权属于发包人，未经发包人认可，承包人不得发出招标文件。</w:t>
      </w:r>
    </w:p>
    <w:p>
      <w:pPr>
        <w:spacing w:line="360" w:lineRule="auto"/>
        <w:ind w:firstLine="480" w:firstLineChars="200"/>
        <w:rPr>
          <w:rFonts w:ascii="宋体" w:hAnsi="宋体" w:cs="宋体"/>
          <w:sz w:val="24"/>
        </w:rPr>
      </w:pPr>
      <w:r>
        <w:rPr>
          <w:rFonts w:hint="eastAsia" w:ascii="宋体" w:hAnsi="宋体" w:cs="宋体"/>
          <w:sz w:val="24"/>
        </w:rPr>
        <w:t>(6)承包人在收到相关招标项目评标委员会提交的评标报告后，应当在24小时内通过监理人转报发包人核查，发包人应当在监理人收到承包人报送的评标报告后48小时内核查完毕，评标报告经过发包人核查认可后，承包人才可以开始后续程序，依法确定</w:t>
      </w:r>
      <w:r>
        <w:rPr>
          <w:rFonts w:hint="eastAsia" w:ascii="宋体" w:hAnsi="宋体" w:cs="宋体"/>
          <w:sz w:val="24"/>
          <w:lang w:eastAsia="zh-CN"/>
        </w:rPr>
        <w:t>成交</w:t>
      </w:r>
      <w:r>
        <w:rPr>
          <w:rFonts w:hint="eastAsia" w:ascii="宋体" w:hAnsi="宋体" w:cs="宋体"/>
          <w:sz w:val="24"/>
        </w:rPr>
        <w:t>人并发出成交通知书。</w:t>
      </w:r>
    </w:p>
    <w:p>
      <w:pPr>
        <w:spacing w:line="360" w:lineRule="auto"/>
        <w:ind w:firstLine="480" w:firstLineChars="200"/>
        <w:rPr>
          <w:rFonts w:ascii="宋体" w:hAnsi="宋体" w:cs="宋体"/>
          <w:sz w:val="24"/>
        </w:rPr>
      </w:pPr>
      <w:r>
        <w:rPr>
          <w:rFonts w:hint="eastAsia" w:ascii="宋体" w:hAnsi="宋体" w:cs="宋体"/>
          <w:sz w:val="24"/>
        </w:rPr>
        <w:t>(7)承包人与专业分包人或者专项投标人订立合同前</w:t>
      </w:r>
      <w:r>
        <w:rPr>
          <w:rFonts w:hint="eastAsia" w:ascii="宋体" w:hAnsi="宋体" w:cs="宋体"/>
          <w:sz w:val="24"/>
          <w:u w:val="single"/>
        </w:rPr>
        <w:t xml:space="preserve"> 7 </w:t>
      </w:r>
      <w:r>
        <w:rPr>
          <w:rFonts w:hint="eastAsia" w:ascii="宋体" w:hAnsi="宋体" w:cs="宋体"/>
          <w:sz w:val="24"/>
        </w:rPr>
        <w:t>天，应当将准备用于正式签订的合同文件通过监理人报发包人审核，发包人应当在监理人收到相关文件后</w:t>
      </w:r>
      <w:r>
        <w:rPr>
          <w:rFonts w:hint="eastAsia" w:ascii="宋体" w:hAnsi="宋体" w:cs="宋体"/>
          <w:sz w:val="24"/>
          <w:u w:val="single"/>
        </w:rPr>
        <w:t xml:space="preserve"> 3 </w:t>
      </w:r>
      <w:r>
        <w:rPr>
          <w:rFonts w:hint="eastAsia" w:ascii="宋体" w:hAnsi="宋体" w:cs="宋体"/>
          <w:sz w:val="24"/>
        </w:rPr>
        <w:t>天内给予批准或者提出修改意见，承包人应当按照发包人批准的合同文件签订相关合同，合同订立后</w:t>
      </w:r>
      <w:r>
        <w:rPr>
          <w:rFonts w:hint="eastAsia" w:ascii="宋体" w:hAnsi="宋体" w:cs="宋体"/>
          <w:sz w:val="24"/>
          <w:u w:val="single"/>
        </w:rPr>
        <w:t xml:space="preserve"> 3 </w:t>
      </w:r>
      <w:r>
        <w:rPr>
          <w:rFonts w:hint="eastAsia" w:ascii="宋体" w:hAnsi="宋体" w:cs="宋体"/>
          <w:sz w:val="24"/>
        </w:rPr>
        <w:t>天内，承包人应当将其中的两份副本报送监理人，其中一份由监理人报发包人留存。</w:t>
      </w:r>
    </w:p>
    <w:p>
      <w:pPr>
        <w:spacing w:line="360" w:lineRule="auto"/>
        <w:ind w:firstLine="480" w:firstLineChars="200"/>
        <w:rPr>
          <w:rFonts w:ascii="宋体" w:hAnsi="宋体" w:cs="宋体"/>
          <w:sz w:val="24"/>
        </w:rPr>
      </w:pPr>
      <w:r>
        <w:rPr>
          <w:rFonts w:hint="eastAsia" w:ascii="宋体" w:hAnsi="宋体" w:cs="宋体"/>
          <w:sz w:val="24"/>
        </w:rPr>
        <w:t>(8)发包人对承包人报送文件进行审批或提出的修改意见应当合理，并符合现行有关法律法规的规定。</w:t>
      </w:r>
    </w:p>
    <w:p>
      <w:pPr>
        <w:spacing w:line="360" w:lineRule="auto"/>
        <w:ind w:firstLine="480" w:firstLineChars="200"/>
        <w:rPr>
          <w:rFonts w:ascii="宋体" w:hAnsi="宋体" w:cs="宋体"/>
          <w:sz w:val="24"/>
        </w:rPr>
      </w:pPr>
      <w:r>
        <w:rPr>
          <w:rFonts w:hint="eastAsia" w:ascii="宋体" w:hAnsi="宋体" w:cs="宋体"/>
          <w:sz w:val="24"/>
        </w:rPr>
        <w:t>(9)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pPr>
        <w:spacing w:line="360" w:lineRule="auto"/>
        <w:ind w:firstLine="480" w:firstLineChars="200"/>
        <w:rPr>
          <w:rFonts w:ascii="宋体" w:hAnsi="宋体" w:cs="宋体"/>
          <w:sz w:val="24"/>
          <w:u w:val="single"/>
        </w:rPr>
      </w:pPr>
      <w:r>
        <w:rPr>
          <w:rFonts w:hint="eastAsia" w:ascii="宋体" w:hAnsi="宋体" w:cs="宋体"/>
          <w:sz w:val="24"/>
        </w:rPr>
        <w:t>15.8.2发包人在工程量清单中给定暂估价的材料和工程设备不属于依法必须招标的范围或未达到规定的规模标准的，按照下列约定：</w:t>
      </w:r>
      <w:r>
        <w:rPr>
          <w:rFonts w:hint="eastAsia" w:ascii="宋体" w:hAnsi="宋体" w:cs="宋体"/>
          <w:b/>
          <w:bCs/>
          <w:sz w:val="24"/>
          <w:u w:val="single"/>
        </w:rPr>
        <w:t xml:space="preserve">/    </w:t>
      </w:r>
      <w:r>
        <w:rPr>
          <w:rFonts w:hint="eastAsia" w:ascii="宋体" w:hAnsi="宋体" w:cs="宋体"/>
          <w:sz w:val="24"/>
          <w:u w:val="single"/>
        </w:rPr>
        <w:t>。</w:t>
      </w:r>
    </w:p>
    <w:p>
      <w:pPr>
        <w:spacing w:line="360" w:lineRule="auto"/>
        <w:ind w:firstLine="480" w:firstLineChars="200"/>
        <w:rPr>
          <w:rFonts w:ascii="宋体" w:hAnsi="宋体" w:cs="宋体"/>
          <w:sz w:val="24"/>
          <w:u w:val="single"/>
        </w:rPr>
      </w:pPr>
      <w:r>
        <w:rPr>
          <w:rFonts w:hint="eastAsia" w:ascii="宋体" w:hAnsi="宋体" w:cs="宋体"/>
          <w:sz w:val="24"/>
        </w:rPr>
        <w:t>15.8.3发包人在工程量清单中给定暂估价的专业工程不属于依法必须招标的范围或者未达到依法必须招标的规模标准的，其最终价格的估价人为：</w:t>
      </w:r>
      <w:r>
        <w:rPr>
          <w:rFonts w:hint="eastAsia" w:ascii="宋体" w:hAnsi="宋体" w:cs="宋体"/>
          <w:sz w:val="24"/>
          <w:u w:val="single"/>
        </w:rPr>
        <w:t xml:space="preserve">  /  </w:t>
      </w:r>
      <w:r>
        <w:rPr>
          <w:rFonts w:hint="eastAsia" w:ascii="宋体" w:hAnsi="宋体" w:cs="宋体"/>
          <w:sz w:val="24"/>
        </w:rPr>
        <w:t>。或者按照下列约定：</w:t>
      </w:r>
      <w:r>
        <w:rPr>
          <w:rFonts w:hint="eastAsia" w:ascii="宋体" w:hAnsi="宋体" w:cs="宋体"/>
          <w:b/>
          <w:bCs/>
          <w:sz w:val="24"/>
          <w:u w:val="single"/>
        </w:rPr>
        <w:t xml:space="preserve">  / </w:t>
      </w:r>
      <w:r>
        <w:rPr>
          <w:rFonts w:hint="eastAsia" w:ascii="宋体" w:hAnsi="宋体" w:cs="宋体"/>
          <w:sz w:val="24"/>
          <w:u w:val="single"/>
        </w:rPr>
        <w:t>。</w:t>
      </w:r>
    </w:p>
    <w:p>
      <w:pPr>
        <w:pStyle w:val="5"/>
        <w:rPr>
          <w:rFonts w:ascii="宋体" w:hAnsi="宋体" w:cs="宋体"/>
          <w:szCs w:val="24"/>
        </w:rPr>
      </w:pPr>
      <w:r>
        <w:rPr>
          <w:rFonts w:hint="eastAsia" w:ascii="宋体" w:hAnsi="宋体" w:cs="宋体"/>
          <w:szCs w:val="24"/>
        </w:rPr>
        <w:t>16.价格调整</w:t>
      </w:r>
    </w:p>
    <w:p>
      <w:pPr>
        <w:pStyle w:val="5"/>
        <w:rPr>
          <w:rFonts w:ascii="宋体" w:hAnsi="宋体" w:cs="宋体"/>
          <w:szCs w:val="24"/>
        </w:rPr>
      </w:pPr>
      <w:r>
        <w:rPr>
          <w:rFonts w:hint="eastAsia" w:ascii="宋体" w:hAnsi="宋体" w:cs="宋体"/>
          <w:szCs w:val="24"/>
        </w:rPr>
        <w:t>16.1物价波动引起的价格调整</w:t>
      </w:r>
    </w:p>
    <w:p>
      <w:pPr>
        <w:spacing w:line="360" w:lineRule="auto"/>
        <w:ind w:firstLine="480" w:firstLineChars="200"/>
        <w:rPr>
          <w:rFonts w:ascii="宋体" w:hAnsi="宋体" w:cs="宋体"/>
          <w:b/>
          <w:bCs/>
          <w:sz w:val="24"/>
          <w:u w:val="single"/>
        </w:rPr>
      </w:pPr>
      <w:r>
        <w:rPr>
          <w:rFonts w:hint="eastAsia" w:ascii="宋体" w:hAnsi="宋体" w:cs="宋体"/>
          <w:sz w:val="24"/>
        </w:rPr>
        <w:t>物价波动引起的价格调整方法：</w:t>
      </w:r>
      <w:r>
        <w:rPr>
          <w:rFonts w:hint="eastAsia" w:ascii="宋体" w:hAnsi="宋体" w:cs="宋体"/>
          <w:b/>
          <w:bCs/>
          <w:sz w:val="24"/>
          <w:u w:val="single"/>
        </w:rPr>
        <w:t xml:space="preserve"> 不调整 。</w:t>
      </w:r>
    </w:p>
    <w:p>
      <w:pPr>
        <w:pStyle w:val="5"/>
        <w:rPr>
          <w:rFonts w:ascii="宋体" w:hAnsi="宋体" w:cs="宋体"/>
          <w:szCs w:val="24"/>
        </w:rPr>
      </w:pPr>
      <w:r>
        <w:rPr>
          <w:rFonts w:hint="eastAsia" w:ascii="宋体" w:hAnsi="宋体" w:cs="宋体"/>
          <w:szCs w:val="24"/>
        </w:rPr>
        <w:t>17.计量与支付</w:t>
      </w:r>
    </w:p>
    <w:p>
      <w:pPr>
        <w:pStyle w:val="5"/>
        <w:rPr>
          <w:rFonts w:ascii="宋体" w:hAnsi="宋体" w:cs="宋体"/>
          <w:b w:val="0"/>
          <w:bCs w:val="0"/>
          <w:szCs w:val="24"/>
        </w:rPr>
      </w:pPr>
      <w:r>
        <w:rPr>
          <w:rFonts w:hint="eastAsia" w:ascii="宋体" w:hAnsi="宋体" w:cs="宋体"/>
          <w:b w:val="0"/>
          <w:bCs w:val="0"/>
          <w:szCs w:val="24"/>
        </w:rPr>
        <w:t>17.1计量</w:t>
      </w:r>
    </w:p>
    <w:p>
      <w:pPr>
        <w:spacing w:line="360" w:lineRule="auto"/>
        <w:ind w:firstLine="480" w:firstLineChars="200"/>
        <w:rPr>
          <w:rFonts w:ascii="宋体" w:hAnsi="宋体" w:cs="宋体"/>
          <w:sz w:val="24"/>
        </w:rPr>
      </w:pPr>
      <w:r>
        <w:rPr>
          <w:rFonts w:hint="eastAsia" w:ascii="宋体" w:hAnsi="宋体" w:cs="宋体"/>
          <w:sz w:val="24"/>
        </w:rPr>
        <w:t>17.1.2计量方法</w:t>
      </w:r>
    </w:p>
    <w:p>
      <w:pPr>
        <w:spacing w:line="360" w:lineRule="auto"/>
        <w:ind w:firstLine="480" w:firstLineChars="200"/>
        <w:rPr>
          <w:rFonts w:ascii="宋体" w:hAnsi="宋体" w:cs="宋体"/>
          <w:sz w:val="24"/>
        </w:rPr>
      </w:pPr>
      <w:r>
        <w:rPr>
          <w:rFonts w:hint="eastAsia" w:ascii="宋体" w:hAnsi="宋体" w:cs="宋体"/>
          <w:sz w:val="24"/>
        </w:rPr>
        <w:t>工程量计算规则执行国家标准《建设工程工程量清单计价规范》(GB50500—2013)或其适用的修订版本。除合同另有约定外，承包人实际完成的工程量按工程量计算规则和有合同约束力的图纸进行计量。</w:t>
      </w:r>
    </w:p>
    <w:p>
      <w:pPr>
        <w:spacing w:beforeLines="20" w:afterLines="20" w:line="360" w:lineRule="auto"/>
        <w:ind w:firstLine="480" w:firstLineChars="200"/>
        <w:rPr>
          <w:rFonts w:ascii="宋体" w:hAnsi="宋体" w:cs="宋体"/>
          <w:sz w:val="24"/>
        </w:rPr>
      </w:pPr>
      <w:r>
        <w:rPr>
          <w:rFonts w:hint="eastAsia" w:ascii="宋体" w:hAnsi="宋体" w:cs="宋体"/>
          <w:sz w:val="24"/>
        </w:rPr>
        <w:t>17.1.3计量周期</w:t>
      </w:r>
    </w:p>
    <w:p>
      <w:pPr>
        <w:spacing w:line="360" w:lineRule="auto"/>
        <w:ind w:firstLine="480" w:firstLineChars="200"/>
        <w:rPr>
          <w:rFonts w:ascii="宋体" w:hAnsi="宋体" w:cs="宋体"/>
          <w:sz w:val="24"/>
        </w:rPr>
      </w:pPr>
      <w:r>
        <w:rPr>
          <w:rFonts w:hint="eastAsia" w:ascii="宋体" w:hAnsi="宋体" w:cs="宋体"/>
          <w:sz w:val="24"/>
        </w:rPr>
        <w:t>(1)本合同的计量周期为月，每月</w:t>
      </w:r>
      <w:r>
        <w:rPr>
          <w:rFonts w:hint="eastAsia" w:ascii="宋体" w:hAnsi="宋体" w:cs="宋体"/>
          <w:sz w:val="24"/>
          <w:u w:val="single"/>
        </w:rPr>
        <w:t xml:space="preserve"> 26 </w:t>
      </w:r>
      <w:r>
        <w:rPr>
          <w:rFonts w:hint="eastAsia" w:ascii="宋体" w:hAnsi="宋体" w:cs="宋体"/>
          <w:sz w:val="24"/>
        </w:rPr>
        <w:t>日为当月计量截止日期(不含当日)和下月计量起始日期(含当日)。</w:t>
      </w:r>
    </w:p>
    <w:p>
      <w:pPr>
        <w:spacing w:line="360" w:lineRule="auto"/>
        <w:ind w:firstLine="480" w:firstLineChars="200"/>
        <w:rPr>
          <w:rFonts w:ascii="宋体" w:hAnsi="宋体" w:cs="宋体"/>
          <w:sz w:val="24"/>
        </w:rPr>
      </w:pPr>
      <w:r>
        <w:rPr>
          <w:rFonts w:hint="eastAsia" w:ascii="宋体" w:hAnsi="宋体" w:cs="宋体"/>
          <w:sz w:val="24"/>
        </w:rPr>
        <w:t>(2)本合同</w:t>
      </w:r>
      <w:r>
        <w:rPr>
          <w:rFonts w:hint="eastAsia" w:ascii="宋体" w:hAnsi="宋体" w:cs="宋体"/>
          <w:sz w:val="24"/>
          <w:u w:val="single"/>
        </w:rPr>
        <w:t xml:space="preserve"> 执行 </w:t>
      </w:r>
      <w:r>
        <w:rPr>
          <w:rFonts w:hint="eastAsia" w:ascii="宋体" w:hAnsi="宋体" w:cs="宋体"/>
          <w:sz w:val="24"/>
        </w:rPr>
        <w:t>通用合同条款本项约定的单价子目计量。总价子目计量方法按专用合同条款第17.1.5项总价子目的计量——</w:t>
      </w:r>
      <w:r>
        <w:rPr>
          <w:rFonts w:hint="eastAsia" w:ascii="宋体" w:hAnsi="宋体" w:cs="宋体"/>
          <w:sz w:val="24"/>
          <w:u w:val="single"/>
        </w:rPr>
        <w:t xml:space="preserve"> / </w:t>
      </w:r>
      <w:r>
        <w:rPr>
          <w:rFonts w:hint="eastAsia" w:ascii="宋体" w:hAnsi="宋体" w:cs="宋体"/>
          <w:sz w:val="24"/>
        </w:rPr>
        <w:t>。</w:t>
      </w:r>
    </w:p>
    <w:p>
      <w:pPr>
        <w:spacing w:beforeLines="20" w:afterLines="20" w:line="360" w:lineRule="auto"/>
        <w:ind w:firstLine="480" w:firstLineChars="200"/>
        <w:rPr>
          <w:rFonts w:ascii="宋体" w:hAnsi="宋体" w:cs="宋体"/>
          <w:sz w:val="24"/>
        </w:rPr>
      </w:pPr>
      <w:r>
        <w:rPr>
          <w:rFonts w:hint="eastAsia" w:ascii="宋体" w:hAnsi="宋体" w:cs="宋体"/>
          <w:sz w:val="24"/>
        </w:rPr>
        <w:t>17.1.5总价子目的计量一按实际完成工程量计量</w:t>
      </w:r>
    </w:p>
    <w:p>
      <w:pPr>
        <w:spacing w:line="360" w:lineRule="auto"/>
        <w:ind w:firstLine="480" w:firstLineChars="200"/>
        <w:rPr>
          <w:rFonts w:ascii="宋体" w:hAnsi="宋体" w:cs="宋体"/>
          <w:sz w:val="24"/>
        </w:rPr>
      </w:pPr>
      <w:r>
        <w:rPr>
          <w:rFonts w:hint="eastAsia" w:ascii="宋体" w:hAnsi="宋体" w:cs="宋体"/>
          <w:sz w:val="24"/>
        </w:rPr>
        <w:t>(1)总价子目的价格调整方法：</w:t>
      </w:r>
      <w:r>
        <w:rPr>
          <w:rFonts w:hint="eastAsia" w:ascii="宋体" w:hAnsi="宋体" w:cs="宋体"/>
          <w:sz w:val="24"/>
          <w:u w:val="single"/>
        </w:rPr>
        <w:t>/</w:t>
      </w:r>
      <w:r>
        <w:rPr>
          <w:rFonts w:hint="eastAsia" w:ascii="宋体" w:hAnsi="宋体" w:cs="宋体"/>
          <w:sz w:val="24"/>
        </w:rPr>
        <w:t>。总价子目的计量和支付应以总价为基础，对承包人实际完成的工程量进行计量，是进行工程目标管理和控制进度款支付的依据。</w:t>
      </w:r>
    </w:p>
    <w:p>
      <w:pPr>
        <w:spacing w:line="360" w:lineRule="auto"/>
        <w:ind w:firstLine="480" w:firstLineChars="200"/>
        <w:rPr>
          <w:rFonts w:ascii="宋体" w:hAnsi="宋体" w:cs="宋体"/>
          <w:sz w:val="24"/>
        </w:rPr>
      </w:pPr>
      <w:r>
        <w:rPr>
          <w:rFonts w:hint="eastAsia" w:ascii="宋体" w:hAnsi="宋体" w:cs="宋体"/>
          <w:sz w:val="24"/>
        </w:rPr>
        <w:t>(2)承包人在专用合同条款第17.1.3(1)目约定的每月计量截止日期后，对已完成的分部分项工程的子目(包括在工程量清单中给出具体工程量的措施项目的相关子目)，按照专用合同条款第17.1.2项约定的计量方法进行计量，对已完成的工程量清单中没有给出具体工程量的措施项目的相关子目，按其总价构成、费用性质和实际发生比例进行计量，向监理人提交进度付款申请单、已完成工程量报表和有关计量资料。</w:t>
      </w:r>
    </w:p>
    <w:p>
      <w:pPr>
        <w:spacing w:line="360" w:lineRule="auto"/>
        <w:ind w:firstLine="480" w:firstLineChars="200"/>
        <w:rPr>
          <w:rFonts w:ascii="宋体" w:hAnsi="宋体" w:cs="宋体"/>
          <w:sz w:val="24"/>
        </w:rPr>
      </w:pPr>
      <w:r>
        <w:rPr>
          <w:rFonts w:hint="eastAsia" w:ascii="宋体" w:hAnsi="宋体" w:cs="宋体"/>
          <w:sz w:val="24"/>
        </w:rPr>
        <w:t>(3)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pPr>
        <w:spacing w:line="360" w:lineRule="auto"/>
        <w:ind w:firstLine="480" w:firstLineChars="200"/>
        <w:rPr>
          <w:rFonts w:ascii="宋体" w:hAnsi="宋体" w:cs="宋体"/>
          <w:sz w:val="24"/>
        </w:rPr>
      </w:pPr>
      <w:r>
        <w:rPr>
          <w:rFonts w:hint="eastAsia" w:ascii="宋体" w:hAnsi="宋体" w:cs="宋体"/>
          <w:sz w:val="24"/>
        </w:rPr>
        <w:t>(4)监理人应在收到承包人提交的工程量报表后的7天内进行复核，监理人未在约定时间内复核的，承包人提交的工程量报表中的工程量视为承包人实际完成的工程量，据此计算工程价款。</w:t>
      </w:r>
    </w:p>
    <w:p>
      <w:pPr>
        <w:spacing w:line="360" w:lineRule="auto"/>
        <w:ind w:firstLine="480" w:firstLineChars="200"/>
        <w:rPr>
          <w:rFonts w:ascii="宋体" w:hAnsi="宋体" w:cs="宋体"/>
          <w:sz w:val="24"/>
        </w:rPr>
      </w:pPr>
      <w:r>
        <w:rPr>
          <w:rFonts w:hint="eastAsia" w:ascii="宋体" w:hAnsi="宋体" w:cs="宋体"/>
          <w:sz w:val="24"/>
        </w:rPr>
        <w:t>(5)除按照第15条约定的变更外，在竣工结算时总价子目的工程量不应当重新计量，签约合同价所基于的工程量即是用于竣工结算的最终工程量。</w:t>
      </w:r>
    </w:p>
    <w:p>
      <w:pPr>
        <w:pStyle w:val="5"/>
        <w:rPr>
          <w:rFonts w:ascii="宋体" w:hAnsi="宋体" w:cs="宋体"/>
          <w:szCs w:val="24"/>
        </w:rPr>
      </w:pPr>
      <w:r>
        <w:rPr>
          <w:rFonts w:hint="eastAsia" w:ascii="宋体" w:hAnsi="宋体" w:cs="宋体"/>
          <w:szCs w:val="24"/>
        </w:rPr>
        <w:t>17.2预付款</w:t>
      </w:r>
    </w:p>
    <w:p>
      <w:pPr>
        <w:spacing w:beforeLines="30" w:afterLines="30" w:line="360" w:lineRule="auto"/>
        <w:ind w:firstLine="480" w:firstLineChars="200"/>
        <w:rPr>
          <w:rFonts w:ascii="宋体" w:hAnsi="宋体" w:cs="宋体"/>
          <w:sz w:val="24"/>
        </w:rPr>
      </w:pPr>
      <w:r>
        <w:rPr>
          <w:rFonts w:hint="eastAsia" w:ascii="宋体" w:hAnsi="宋体" w:cs="宋体"/>
          <w:sz w:val="24"/>
        </w:rPr>
        <w:t>17.2.1预付款</w:t>
      </w:r>
    </w:p>
    <w:p>
      <w:pPr>
        <w:spacing w:beforeLines="30" w:afterLines="30" w:line="360" w:lineRule="auto"/>
        <w:ind w:firstLine="480" w:firstLineChars="200"/>
        <w:rPr>
          <w:rFonts w:ascii="宋体" w:hAnsi="宋体" w:cs="宋体"/>
          <w:sz w:val="24"/>
        </w:rPr>
      </w:pPr>
      <w:r>
        <w:rPr>
          <w:rFonts w:hint="eastAsia" w:ascii="宋体" w:hAnsi="宋体" w:cs="宋体"/>
          <w:sz w:val="24"/>
        </w:rPr>
        <w:t>(1)预付款额度</w:t>
      </w:r>
    </w:p>
    <w:p>
      <w:pPr>
        <w:spacing w:line="360" w:lineRule="auto"/>
        <w:ind w:firstLine="480" w:firstLineChars="200"/>
        <w:rPr>
          <w:rFonts w:ascii="宋体" w:hAnsi="宋体" w:cs="宋体"/>
          <w:sz w:val="24"/>
        </w:rPr>
      </w:pPr>
      <w:r>
        <w:rPr>
          <w:rFonts w:hint="eastAsia" w:ascii="宋体" w:hAnsi="宋体" w:cs="宋体"/>
          <w:sz w:val="24"/>
        </w:rPr>
        <w:t>预付款额度：</w:t>
      </w:r>
      <w:r>
        <w:rPr>
          <w:rFonts w:hint="eastAsia" w:ascii="宋体" w:hAnsi="宋体" w:cs="宋体"/>
          <w:sz w:val="24"/>
          <w:u w:val="single"/>
        </w:rPr>
        <w:t xml:space="preserve">     无                </w:t>
      </w:r>
      <w:r>
        <w:rPr>
          <w:rFonts w:hint="eastAsia" w:ascii="宋体" w:hAnsi="宋体" w:cs="宋体"/>
          <w:sz w:val="24"/>
        </w:rPr>
        <w:t>。</w:t>
      </w:r>
    </w:p>
    <w:p>
      <w:pPr>
        <w:spacing w:beforeLines="30" w:afterLines="30" w:line="360" w:lineRule="auto"/>
        <w:ind w:firstLine="480" w:firstLineChars="200"/>
        <w:rPr>
          <w:rFonts w:ascii="宋体" w:hAnsi="宋体" w:cs="宋体"/>
          <w:sz w:val="24"/>
        </w:rPr>
      </w:pPr>
      <w:r>
        <w:rPr>
          <w:rFonts w:hint="eastAsia" w:ascii="宋体" w:hAnsi="宋体" w:cs="宋体"/>
          <w:sz w:val="24"/>
        </w:rPr>
        <w:t>(2)预付办法</w:t>
      </w:r>
    </w:p>
    <w:p>
      <w:pPr>
        <w:spacing w:line="360" w:lineRule="auto"/>
        <w:ind w:firstLine="480" w:firstLineChars="200"/>
        <w:rPr>
          <w:rFonts w:ascii="宋体" w:hAnsi="宋体" w:cs="宋体"/>
          <w:sz w:val="24"/>
        </w:rPr>
      </w:pPr>
      <w:r>
        <w:rPr>
          <w:rFonts w:hint="eastAsia" w:ascii="宋体" w:hAnsi="宋体" w:cs="宋体"/>
          <w:sz w:val="24"/>
        </w:rPr>
        <w:t>预付款预付办法：</w:t>
      </w:r>
      <w:r>
        <w:rPr>
          <w:rFonts w:hint="eastAsia" w:ascii="宋体" w:hAnsi="宋体" w:cs="宋体"/>
          <w:sz w:val="24"/>
          <w:u w:val="single"/>
        </w:rPr>
        <w:t xml:space="preserve">              无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预付款的支付时间：</w:t>
      </w:r>
      <w:r>
        <w:rPr>
          <w:rFonts w:hint="eastAsia" w:ascii="宋体" w:hAnsi="宋体" w:cs="宋体"/>
          <w:sz w:val="24"/>
          <w:u w:val="single"/>
        </w:rPr>
        <w:t xml:space="preserve">            无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发包人逾期支付合同约定的预付款，除承担通用合同条款第22.2款约定的违约责任外，还应向承包人支付按专用合同条款第17.3.3(2)目约定的标准和方法计算的逾期付款违约金。</w:t>
      </w:r>
    </w:p>
    <w:p>
      <w:pPr>
        <w:spacing w:beforeLines="30" w:afterLines="30" w:line="360" w:lineRule="auto"/>
        <w:ind w:firstLine="480" w:firstLineChars="200"/>
        <w:rPr>
          <w:rFonts w:ascii="宋体" w:hAnsi="宋体" w:cs="宋体"/>
          <w:sz w:val="24"/>
        </w:rPr>
      </w:pPr>
      <w:r>
        <w:rPr>
          <w:rFonts w:hint="eastAsia" w:ascii="宋体" w:hAnsi="宋体" w:cs="宋体"/>
          <w:sz w:val="24"/>
        </w:rPr>
        <w:t>17.2.2预付款保函</w:t>
      </w:r>
    </w:p>
    <w:p>
      <w:pPr>
        <w:spacing w:line="360" w:lineRule="auto"/>
        <w:ind w:firstLine="480" w:firstLineChars="200"/>
        <w:rPr>
          <w:rFonts w:ascii="宋体" w:hAnsi="宋体" w:cs="宋体"/>
          <w:sz w:val="24"/>
          <w:u w:val="single"/>
        </w:rPr>
      </w:pPr>
      <w:r>
        <w:rPr>
          <w:rFonts w:hint="eastAsia" w:ascii="宋体" w:hAnsi="宋体" w:cs="宋体"/>
          <w:sz w:val="24"/>
        </w:rPr>
        <w:t>预付款保函的金额与预付款金额相同。预付款保函的提交时间：</w:t>
      </w:r>
      <w:r>
        <w:rPr>
          <w:rFonts w:hint="eastAsia" w:ascii="宋体" w:hAnsi="宋体" w:cs="宋体"/>
          <w:sz w:val="24"/>
          <w:u w:val="single"/>
        </w:rPr>
        <w:t xml:space="preserve">  无   </w:t>
      </w:r>
    </w:p>
    <w:p>
      <w:pPr>
        <w:spacing w:line="360" w:lineRule="auto"/>
        <w:ind w:firstLine="480" w:firstLineChars="200"/>
        <w:rPr>
          <w:rFonts w:ascii="宋体" w:hAnsi="宋体" w:cs="宋体"/>
          <w:sz w:val="24"/>
        </w:rPr>
      </w:pPr>
      <w:r>
        <w:rPr>
          <w:rFonts w:hint="eastAsia" w:ascii="宋体" w:hAnsi="宋体" w:cs="宋体"/>
          <w:sz w:val="24"/>
        </w:rPr>
        <w:t>预付款保函的担保金额应当根据预付款扣回的金额递减，保函条款中可以设立担保金额递减的条款。发包人在签认每一期进度付款证书后14天内，应当以书面方式通知出具预付款保函的担保人并附上一份经其签认的进度付款证书副本，担保人根据发包人的通知和经发包人签认的进度付款证书中累计扣回的预付款金额等额调减预付款保函的担保金额。自担保人收到发包人通知之日起，该经过递减的担保金额为预付款保函担保金额。</w:t>
      </w:r>
    </w:p>
    <w:p>
      <w:pPr>
        <w:spacing w:beforeLines="30" w:afterLines="30" w:line="360" w:lineRule="auto"/>
        <w:ind w:firstLine="480" w:firstLineChars="200"/>
        <w:rPr>
          <w:rFonts w:ascii="宋体" w:hAnsi="宋体" w:cs="宋体"/>
          <w:sz w:val="24"/>
        </w:rPr>
      </w:pPr>
      <w:r>
        <w:rPr>
          <w:rFonts w:hint="eastAsia" w:ascii="宋体" w:hAnsi="宋体" w:cs="宋体"/>
          <w:sz w:val="24"/>
        </w:rPr>
        <w:t>17.2.3预付款的扣回与还清</w:t>
      </w:r>
    </w:p>
    <w:p>
      <w:pPr>
        <w:spacing w:line="360" w:lineRule="auto"/>
        <w:ind w:firstLine="480" w:firstLineChars="200"/>
        <w:rPr>
          <w:rFonts w:ascii="宋体" w:hAnsi="宋体" w:cs="宋体"/>
          <w:sz w:val="24"/>
        </w:rPr>
      </w:pPr>
      <w:r>
        <w:rPr>
          <w:rFonts w:hint="eastAsia" w:ascii="宋体" w:hAnsi="宋体" w:cs="宋体"/>
          <w:sz w:val="24"/>
        </w:rPr>
        <w:t>预付款的扣回办法：</w:t>
      </w:r>
      <w:r>
        <w:rPr>
          <w:rFonts w:hint="eastAsia" w:ascii="宋体" w:hAnsi="宋体" w:cs="宋体"/>
          <w:sz w:val="24"/>
          <w:u w:val="single"/>
        </w:rPr>
        <w:t xml:space="preserve">         /         </w:t>
      </w:r>
      <w:r>
        <w:rPr>
          <w:rFonts w:hint="eastAsia" w:ascii="宋体" w:hAnsi="宋体" w:cs="宋体"/>
          <w:sz w:val="24"/>
        </w:rPr>
        <w:t>。</w:t>
      </w:r>
    </w:p>
    <w:p>
      <w:pPr>
        <w:spacing w:beforeLines="30" w:afterLines="30" w:line="360" w:lineRule="auto"/>
        <w:ind w:firstLine="480" w:firstLineChars="200"/>
        <w:rPr>
          <w:rFonts w:ascii="宋体" w:hAnsi="宋体" w:cs="宋体"/>
          <w:sz w:val="24"/>
        </w:rPr>
      </w:pPr>
      <w:r>
        <w:rPr>
          <w:rFonts w:hint="eastAsia" w:ascii="宋体" w:hAnsi="宋体" w:cs="宋体"/>
          <w:sz w:val="24"/>
        </w:rPr>
        <w:t>17.2.4预付款保函的格式</w:t>
      </w:r>
    </w:p>
    <w:p>
      <w:pPr>
        <w:spacing w:line="360" w:lineRule="auto"/>
        <w:ind w:firstLine="480" w:firstLineChars="200"/>
        <w:rPr>
          <w:rFonts w:ascii="宋体" w:hAnsi="宋体" w:cs="宋体"/>
          <w:sz w:val="24"/>
        </w:rPr>
      </w:pPr>
      <w:r>
        <w:rPr>
          <w:rFonts w:hint="eastAsia" w:ascii="宋体" w:hAnsi="宋体" w:cs="宋体"/>
          <w:sz w:val="24"/>
        </w:rPr>
        <w:t>承包人应当按照专用合同条款第17.2.2项约定的金额和时间以及发包人在本工程招标文件中规定的或者其他经过发包人事先认可的格式向发包人递交一份无条件兑付的和不可撤销的预付款保函。</w:t>
      </w:r>
    </w:p>
    <w:p>
      <w:pPr>
        <w:spacing w:line="360" w:lineRule="auto"/>
        <w:ind w:firstLine="480" w:firstLineChars="200"/>
        <w:rPr>
          <w:rFonts w:ascii="宋体" w:hAnsi="宋体" w:cs="宋体"/>
          <w:sz w:val="24"/>
        </w:rPr>
      </w:pPr>
      <w:r>
        <w:rPr>
          <w:rFonts w:hint="eastAsia" w:ascii="宋体" w:hAnsi="宋体" w:cs="宋体"/>
          <w:sz w:val="24"/>
        </w:rPr>
        <w:t>17.2.5预付款保函的有效期</w:t>
      </w:r>
    </w:p>
    <w:p>
      <w:pPr>
        <w:spacing w:line="360" w:lineRule="auto"/>
        <w:ind w:firstLine="480" w:firstLineChars="200"/>
        <w:rPr>
          <w:rFonts w:ascii="宋体" w:hAnsi="宋体" w:cs="宋体"/>
          <w:sz w:val="24"/>
        </w:rPr>
      </w:pPr>
      <w:r>
        <w:rPr>
          <w:rFonts w:hint="eastAsia" w:ascii="宋体" w:hAnsi="宋体" w:cs="宋体"/>
          <w:sz w:val="24"/>
        </w:rPr>
        <w:t>预付款保函的有效期应当自预付款支付给承包人之日起至发包人签认的进度付款证书说明预付款已完全扣清之日止。</w:t>
      </w:r>
    </w:p>
    <w:p>
      <w:pPr>
        <w:spacing w:line="360" w:lineRule="auto"/>
        <w:ind w:firstLine="480" w:firstLineChars="200"/>
        <w:rPr>
          <w:rFonts w:ascii="宋体" w:hAnsi="宋体" w:cs="宋体"/>
          <w:sz w:val="24"/>
        </w:rPr>
      </w:pPr>
      <w:r>
        <w:rPr>
          <w:rFonts w:hint="eastAsia" w:ascii="宋体" w:hAnsi="宋体" w:cs="宋体"/>
          <w:sz w:val="24"/>
        </w:rPr>
        <w:t>17.2.6发包人的通知义务</w:t>
      </w:r>
    </w:p>
    <w:p>
      <w:pPr>
        <w:spacing w:line="360" w:lineRule="auto"/>
        <w:ind w:firstLine="480" w:firstLineChars="200"/>
        <w:rPr>
          <w:rFonts w:ascii="宋体" w:hAnsi="宋体" w:cs="宋体"/>
          <w:sz w:val="24"/>
        </w:rPr>
      </w:pPr>
      <w:r>
        <w:rPr>
          <w:rFonts w:hint="eastAsia" w:ascii="宋体" w:hAnsi="宋体" w:cs="宋体"/>
          <w:sz w:val="24"/>
        </w:rPr>
        <w:t>不管保函条款中如何约定，发包人根据担保提出索赔或兑现要求之前，均应通知承包人并说明导致此类索赔或兑现的原因，但此类通知不应理解为是在任何意义上寻求承包人的同意。</w:t>
      </w:r>
    </w:p>
    <w:p>
      <w:pPr>
        <w:spacing w:line="360" w:lineRule="auto"/>
        <w:ind w:firstLine="480" w:firstLineChars="200"/>
        <w:rPr>
          <w:rFonts w:ascii="宋体" w:hAnsi="宋体" w:cs="宋体"/>
          <w:sz w:val="24"/>
        </w:rPr>
      </w:pPr>
      <w:r>
        <w:rPr>
          <w:rFonts w:hint="eastAsia" w:ascii="宋体" w:hAnsi="宋体" w:cs="宋体"/>
          <w:sz w:val="24"/>
        </w:rPr>
        <w:t>17.2.7预付款保函的退还</w:t>
      </w:r>
    </w:p>
    <w:p>
      <w:pPr>
        <w:spacing w:line="360" w:lineRule="auto"/>
        <w:ind w:firstLine="480" w:firstLineChars="200"/>
        <w:rPr>
          <w:rFonts w:ascii="宋体" w:hAnsi="宋体" w:cs="宋体"/>
          <w:sz w:val="24"/>
        </w:rPr>
      </w:pPr>
      <w:r>
        <w:rPr>
          <w:rFonts w:hint="eastAsia" w:ascii="宋体" w:hAnsi="宋体" w:cs="宋体"/>
          <w:sz w:val="24"/>
        </w:rPr>
        <w:t>预付款保函应在发包人签认的进度付款证书说明预付款已完全扣清之日后14天内退还给承包人。发包人不承担承包人与预付款保函有关的任何利息或其它类似的费用或者收益。</w:t>
      </w:r>
    </w:p>
    <w:p>
      <w:pPr>
        <w:pStyle w:val="5"/>
        <w:rPr>
          <w:rFonts w:ascii="宋体" w:hAnsi="宋体" w:cs="宋体"/>
          <w:szCs w:val="24"/>
        </w:rPr>
      </w:pPr>
      <w:r>
        <w:rPr>
          <w:rFonts w:hint="eastAsia" w:ascii="宋体" w:hAnsi="宋体" w:cs="宋体"/>
          <w:szCs w:val="24"/>
        </w:rPr>
        <w:t>17.3工程进度付款</w:t>
      </w:r>
    </w:p>
    <w:p>
      <w:pPr>
        <w:spacing w:line="360" w:lineRule="auto"/>
        <w:ind w:firstLine="480" w:firstLineChars="200"/>
        <w:rPr>
          <w:rFonts w:ascii="宋体" w:hAnsi="宋体" w:cs="宋体"/>
          <w:sz w:val="24"/>
        </w:rPr>
      </w:pPr>
      <w:r>
        <w:rPr>
          <w:rFonts w:hint="eastAsia" w:ascii="宋体" w:hAnsi="宋体" w:cs="宋体"/>
          <w:sz w:val="24"/>
        </w:rPr>
        <w:t>17.3.2进度付款申请单</w:t>
      </w:r>
    </w:p>
    <w:p>
      <w:pPr>
        <w:spacing w:line="360" w:lineRule="auto"/>
        <w:ind w:firstLine="480" w:firstLineChars="200"/>
        <w:rPr>
          <w:rFonts w:ascii="宋体" w:hAnsi="宋体" w:cs="宋体"/>
          <w:sz w:val="24"/>
        </w:rPr>
      </w:pPr>
      <w:r>
        <w:rPr>
          <w:rFonts w:hint="eastAsia" w:ascii="宋体" w:hAnsi="宋体" w:cs="宋体"/>
          <w:sz w:val="24"/>
        </w:rPr>
        <w:t>进度付款申请单的份数：</w:t>
      </w:r>
      <w:r>
        <w:rPr>
          <w:rFonts w:hint="eastAsia" w:ascii="宋体" w:hAnsi="宋体" w:cs="宋体"/>
          <w:sz w:val="24"/>
          <w:u w:val="single"/>
        </w:rPr>
        <w:t xml:space="preserve">  五份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进度付款申请单的内容：</w:t>
      </w:r>
      <w:r>
        <w:rPr>
          <w:rFonts w:hint="eastAsia" w:ascii="宋体" w:hAnsi="宋体" w:cs="宋体"/>
          <w:sz w:val="24"/>
          <w:u w:val="single"/>
        </w:rPr>
        <w:t xml:space="preserve">  按监理人统一要求办理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17.3.3进度付款证书和支付时间</w:t>
      </w:r>
    </w:p>
    <w:p>
      <w:pPr>
        <w:spacing w:line="360" w:lineRule="auto"/>
        <w:ind w:firstLine="480" w:firstLineChars="200"/>
        <w:rPr>
          <w:rFonts w:ascii="宋体" w:hAnsi="宋体" w:cs="宋体"/>
          <w:sz w:val="24"/>
        </w:rPr>
      </w:pPr>
      <w:r>
        <w:rPr>
          <w:rFonts w:hint="eastAsia" w:ascii="宋体" w:hAnsi="宋体" w:cs="宋体"/>
          <w:sz w:val="24"/>
        </w:rPr>
        <w:t>(2)发包人未按专用合同条款第17.2.1(2)目、通用合同条款第17.3.3(2)目、第17.5.2(2)目和第17.6.2(2)目约定的期限支付承包人依合同约定应当得到的款项，应当从应付之日起向承包人支付逾期付款违约金。承包人应当按通用合同条款第23.1(1)目的约定，在最终付款期限到期后28天内，向监理人递交索赔意向通知书，说明有权得到按本款约定的下列标准和方法计算的逾期付款违约金。承包人要求发包人支付逾期付款违约金不影响承包人要求发包人承担通用合同条款第22.2款约定的其他违约责任的权利。</w:t>
      </w:r>
    </w:p>
    <w:p>
      <w:pPr>
        <w:spacing w:line="360" w:lineRule="auto"/>
        <w:ind w:firstLine="480" w:firstLineChars="200"/>
        <w:rPr>
          <w:rFonts w:ascii="宋体" w:hAnsi="宋体" w:cs="宋体"/>
          <w:sz w:val="24"/>
        </w:rPr>
      </w:pPr>
      <w:r>
        <w:rPr>
          <w:rFonts w:hint="eastAsia" w:ascii="宋体" w:hAnsi="宋体" w:cs="宋体"/>
          <w:sz w:val="24"/>
        </w:rPr>
        <w:t>逾期付款违约金的计算标准为</w:t>
      </w:r>
      <w:r>
        <w:rPr>
          <w:rFonts w:hint="eastAsia" w:ascii="宋体" w:hAnsi="宋体" w:cs="宋体"/>
          <w:sz w:val="24"/>
          <w:u w:val="single"/>
        </w:rPr>
        <w:t xml:space="preserve">      无逾期付款违约金           </w:t>
      </w:r>
      <w:r>
        <w:rPr>
          <w:rFonts w:hint="eastAsia" w:ascii="宋体" w:hAnsi="宋体" w:cs="宋体"/>
          <w:sz w:val="24"/>
        </w:rPr>
        <w:t>。</w:t>
      </w:r>
    </w:p>
    <w:p>
      <w:pPr>
        <w:spacing w:line="360" w:lineRule="auto"/>
        <w:ind w:firstLine="480" w:firstLineChars="200"/>
        <w:rPr>
          <w:rFonts w:ascii="宋体" w:hAnsi="宋体" w:cs="宋体"/>
          <w:sz w:val="24"/>
          <w:u w:val="single"/>
        </w:rPr>
      </w:pPr>
      <w:r>
        <w:rPr>
          <w:rFonts w:hint="eastAsia" w:ascii="宋体" w:hAnsi="宋体" w:cs="宋体"/>
          <w:sz w:val="24"/>
        </w:rPr>
        <w:t>逾期付款违约金的计算方法为</w:t>
      </w:r>
      <w:r>
        <w:rPr>
          <w:rFonts w:hint="eastAsia" w:ascii="宋体" w:hAnsi="宋体" w:cs="宋体"/>
          <w:sz w:val="24"/>
          <w:u w:val="single"/>
        </w:rPr>
        <w:t xml:space="preserve">                    /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(4)进度付款涉及政府性资金的支付方法：</w:t>
      </w:r>
    </w:p>
    <w:p>
      <w:pPr>
        <w:spacing w:line="360" w:lineRule="auto"/>
        <w:ind w:firstLine="482" w:firstLineChars="20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rPr>
        <w:t>本项目无预付款，工程竣工具备验收条件后付至合同价款的50%，工程审计完成后付至工程审定价款的70%，工程审计完成一年后付至工程审定价款的97%，预留3%作为质保金，质保期满后，无质量问题一次性无息付清。工程最终结算造价以结算审核后造价为准。</w:t>
      </w:r>
      <w:r>
        <w:rPr>
          <w:rFonts w:hint="eastAsia" w:ascii="宋体" w:hAnsi="宋体" w:cs="宋体"/>
          <w:b/>
          <w:bCs/>
          <w:color w:val="auto"/>
          <w:sz w:val="24"/>
          <w:highlight w:val="none"/>
          <w:lang w:val="en-US" w:eastAsia="zh-CN"/>
        </w:rPr>
        <w:t xml:space="preserve"> </w:t>
      </w:r>
    </w:p>
    <w:p>
      <w:pPr>
        <w:spacing w:line="360" w:lineRule="auto"/>
        <w:ind w:firstLine="482" w:firstLineChars="200"/>
        <w:rPr>
          <w:color w:val="auto"/>
        </w:rPr>
      </w:pPr>
      <w:r>
        <w:rPr>
          <w:rFonts w:hint="eastAsia" w:ascii="宋体" w:hAnsi="宋体" w:cs="宋体"/>
          <w:b/>
          <w:bCs/>
          <w:color w:val="auto"/>
          <w:sz w:val="24"/>
        </w:rPr>
        <w:t>为确保工程保质保量按期完工，本项目工程款承包人必须专款专用，如发现承包人挪用工程款现象，由此造成的一切损失均有承包人承担。</w:t>
      </w:r>
    </w:p>
    <w:p>
      <w:pPr>
        <w:spacing w:line="360" w:lineRule="auto"/>
        <w:ind w:firstLine="480" w:firstLineChars="200"/>
        <w:rPr>
          <w:rFonts w:ascii="宋体" w:hAnsi="宋体" w:cs="宋体"/>
          <w:sz w:val="24"/>
        </w:rPr>
      </w:pPr>
      <w:r>
        <w:rPr>
          <w:rFonts w:hint="eastAsia" w:ascii="宋体" w:hAnsi="宋体" w:cs="宋体"/>
          <w:sz w:val="24"/>
        </w:rPr>
        <w:t>17.3.5临时付款证书</w:t>
      </w:r>
    </w:p>
    <w:p>
      <w:pPr>
        <w:spacing w:line="360" w:lineRule="auto"/>
        <w:ind w:firstLine="480" w:firstLineChars="200"/>
        <w:rPr>
          <w:rFonts w:ascii="宋体" w:hAnsi="宋体" w:cs="宋体"/>
          <w:sz w:val="24"/>
        </w:rPr>
      </w:pPr>
      <w:r>
        <w:rPr>
          <w:rFonts w:hint="eastAsia" w:ascii="宋体" w:hAnsi="宋体" w:cs="宋体"/>
          <w:sz w:val="24"/>
        </w:rPr>
        <w:t>在合同约定的期限内，承包人和监理人无法对当期已完工程量和按合同约定应当支付的其他款项达成一致的，监理人应当在收到承包人报送的进度付款申请单等文件后14天内，就承包人没有异议的金额准备一个临时付款证书，报送发包人审查。临时付款证书中应当说明承包人有异议部分的金额及其原因，经发包人签认后，由监理人向承包人出具临时付款证书。发包人应当在监理人收到进度付款申请单后28天内，将临时付款证书中确定的应付金额支付给承包人。发包人和监理人均不得以任何理由延期支付工程进度付款。</w:t>
      </w:r>
    </w:p>
    <w:p>
      <w:pPr>
        <w:spacing w:line="360" w:lineRule="auto"/>
        <w:ind w:firstLine="480" w:firstLineChars="200"/>
        <w:rPr>
          <w:rFonts w:ascii="宋体" w:hAnsi="宋体" w:cs="宋体"/>
          <w:sz w:val="24"/>
        </w:rPr>
      </w:pPr>
      <w:r>
        <w:rPr>
          <w:rFonts w:hint="eastAsia" w:ascii="宋体" w:hAnsi="宋体" w:cs="宋体"/>
          <w:sz w:val="24"/>
        </w:rPr>
        <w:t>对临时付款证书中列明的承包人有异议部分的金额，承包人应当按照监理人要求，提交进一步的支持性文件和(或)与监理人做进一步共同复核工作，经监理人进一步审核并认可的应付金额，应当按通用合同条款第17.3.4项的约定纳入到下一期进度付款证书中。经过进一步努力，承包人仍有异议的，按合同条款第24条的约定办理。</w:t>
      </w:r>
    </w:p>
    <w:p>
      <w:pPr>
        <w:spacing w:line="360" w:lineRule="auto"/>
        <w:ind w:firstLine="480" w:firstLineChars="200"/>
        <w:rPr>
          <w:rFonts w:ascii="宋体" w:hAnsi="宋体" w:cs="宋体"/>
          <w:sz w:val="24"/>
        </w:rPr>
      </w:pPr>
      <w:r>
        <w:rPr>
          <w:rFonts w:hint="eastAsia" w:ascii="宋体" w:hAnsi="宋体" w:cs="宋体"/>
          <w:sz w:val="24"/>
        </w:rPr>
        <w:t>有异议款项中经监理人进一步审核后认可的或者经过合同条款第24条约定的争议解决方式确定的应付金额，其应付之日为引发异议的进度付款证书的应付之日，承包人有权得到按专用合同条款17.3.3(2)目约定计算的逾期付款违约金。</w:t>
      </w:r>
    </w:p>
    <w:p>
      <w:pPr>
        <w:pStyle w:val="5"/>
        <w:rPr>
          <w:rFonts w:ascii="宋体" w:hAnsi="宋体" w:cs="宋体"/>
          <w:szCs w:val="24"/>
        </w:rPr>
      </w:pPr>
      <w:r>
        <w:rPr>
          <w:rFonts w:hint="eastAsia" w:ascii="宋体" w:hAnsi="宋体" w:cs="宋体"/>
          <w:szCs w:val="24"/>
        </w:rPr>
        <w:t>17.4质量保证金</w:t>
      </w:r>
    </w:p>
    <w:p>
      <w:pPr>
        <w:shd w:val="clear" w:color="auto" w:fill="FFFFFF"/>
        <w:spacing w:line="400" w:lineRule="exact"/>
        <w:ind w:left="346" w:leftChars="165"/>
        <w:rPr>
          <w:rFonts w:ascii="宋体" w:hAnsi="宋体"/>
          <w:sz w:val="24"/>
          <w:szCs w:val="24"/>
        </w:rPr>
      </w:pPr>
      <w:r>
        <w:rPr>
          <w:rFonts w:hint="eastAsia" w:ascii="宋体" w:hAnsi="宋体"/>
          <w:sz w:val="24"/>
          <w:szCs w:val="24"/>
        </w:rPr>
        <w:t>17.4.1</w:t>
      </w:r>
      <w:r>
        <w:rPr>
          <w:rFonts w:hint="eastAsia" w:ascii="宋体" w:hAnsi="宋体"/>
          <w:sz w:val="24"/>
          <w:szCs w:val="24"/>
          <w:lang w:val="en-US" w:eastAsia="zh-CN"/>
        </w:rPr>
        <w:t xml:space="preserve"> </w:t>
      </w:r>
      <w:r>
        <w:rPr>
          <w:rFonts w:hint="eastAsia" w:ascii="宋体" w:hAnsi="宋体"/>
          <w:sz w:val="24"/>
          <w:szCs w:val="24"/>
        </w:rPr>
        <w:t>质量保证金的金额或比例：</w:t>
      </w:r>
      <w:r>
        <w:rPr>
          <w:rFonts w:hint="eastAsia" w:ascii="宋体" w:hAnsi="宋体"/>
          <w:sz w:val="24"/>
          <w:szCs w:val="24"/>
          <w:u w:val="single"/>
        </w:rPr>
        <w:t xml:space="preserve">    3%    </w:t>
      </w:r>
      <w:r>
        <w:rPr>
          <w:rFonts w:hint="eastAsia" w:ascii="宋体" w:hAnsi="宋体"/>
          <w:sz w:val="24"/>
          <w:szCs w:val="24"/>
        </w:rPr>
        <w:t xml:space="preserve">；                                </w:t>
      </w:r>
    </w:p>
    <w:p>
      <w:pPr>
        <w:spacing w:line="360" w:lineRule="auto"/>
        <w:ind w:firstLine="1200" w:firstLineChars="500"/>
        <w:rPr>
          <w:rFonts w:ascii="宋体" w:hAnsi="宋体" w:cs="宋体"/>
          <w:sz w:val="24"/>
        </w:rPr>
      </w:pPr>
      <w:r>
        <w:rPr>
          <w:rFonts w:hint="eastAsia" w:ascii="宋体" w:hAnsi="宋体"/>
          <w:sz w:val="24"/>
          <w:szCs w:val="24"/>
        </w:rPr>
        <w:t>质量保证金的扣留方法：</w:t>
      </w:r>
      <w:r>
        <w:rPr>
          <w:rFonts w:hint="eastAsia" w:ascii="宋体" w:hAnsi="宋体"/>
          <w:sz w:val="24"/>
          <w:szCs w:val="24"/>
          <w:u w:val="single"/>
        </w:rPr>
        <w:t xml:space="preserve">       审定价款的3%     </w:t>
      </w:r>
      <w:r>
        <w:rPr>
          <w:rFonts w:hint="eastAsia" w:ascii="宋体" w:hAnsi="宋体"/>
          <w:sz w:val="24"/>
          <w:szCs w:val="24"/>
        </w:rPr>
        <w:t>。</w:t>
      </w:r>
    </w:p>
    <w:p>
      <w:pPr>
        <w:pStyle w:val="5"/>
        <w:rPr>
          <w:rFonts w:ascii="宋体" w:hAnsi="宋体" w:cs="宋体"/>
          <w:szCs w:val="24"/>
        </w:rPr>
      </w:pPr>
      <w:r>
        <w:rPr>
          <w:rFonts w:hint="eastAsia" w:ascii="宋体" w:hAnsi="宋体" w:cs="宋体"/>
          <w:szCs w:val="24"/>
        </w:rPr>
        <w:t>17.5竣工结算</w:t>
      </w:r>
    </w:p>
    <w:p>
      <w:pPr>
        <w:spacing w:line="360" w:lineRule="auto"/>
        <w:ind w:firstLine="480" w:firstLineChars="200"/>
        <w:rPr>
          <w:rFonts w:ascii="宋体" w:hAnsi="宋体" w:cs="宋体"/>
          <w:sz w:val="24"/>
        </w:rPr>
      </w:pPr>
      <w:r>
        <w:rPr>
          <w:rFonts w:hint="eastAsia" w:ascii="宋体" w:hAnsi="宋体" w:cs="宋体"/>
          <w:sz w:val="24"/>
        </w:rPr>
        <w:t>17.5.1竣工付款申请单</w:t>
      </w:r>
    </w:p>
    <w:p>
      <w:pPr>
        <w:spacing w:line="360" w:lineRule="auto"/>
        <w:ind w:firstLine="480" w:firstLineChars="200"/>
        <w:rPr>
          <w:rFonts w:ascii="宋体" w:hAnsi="宋体" w:cs="宋体"/>
          <w:sz w:val="24"/>
        </w:rPr>
      </w:pPr>
      <w:r>
        <w:rPr>
          <w:rFonts w:hint="eastAsia" w:ascii="宋体" w:hAnsi="宋体" w:cs="宋体"/>
          <w:sz w:val="24"/>
        </w:rPr>
        <w:t>承包人提交竣工付款申请单的份数：</w:t>
      </w:r>
      <w:r>
        <w:rPr>
          <w:rFonts w:hint="eastAsia" w:ascii="宋体" w:hAnsi="宋体" w:cs="宋体"/>
          <w:sz w:val="24"/>
          <w:u w:val="single"/>
        </w:rPr>
        <w:t xml:space="preserve">   五份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承包人提交竣工付款申请单的期限：</w:t>
      </w:r>
      <w:r>
        <w:rPr>
          <w:rFonts w:hint="eastAsia" w:ascii="宋体" w:hAnsi="宋体" w:cs="宋体"/>
          <w:sz w:val="24"/>
          <w:u w:val="single"/>
        </w:rPr>
        <w:t xml:space="preserve">工程经竣工验收合格，竣工结算审核完成且经双方确认生效后28天内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竣工付款申请单的内容：</w:t>
      </w:r>
      <w:r>
        <w:rPr>
          <w:rFonts w:hint="eastAsia" w:ascii="宋体" w:hAnsi="宋体" w:cs="宋体"/>
          <w:sz w:val="24"/>
          <w:u w:val="single"/>
        </w:rPr>
        <w:t>竣工结算合同总价、已支付的工程价款、应扣留的质量保证金、应支付的竣工付款金额等</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承包人未按本项约定的期限和内容提交竣工付款申请单或者未按通用合同条款第17.5.1(2)目约定提交修正后的竣工付款申请单，经监理人催促后14天内仍未提交或者没有明确答复的，监理人和发包人有权根据已有资料进行审查，审查确定的竣工结算合同总价和竣工付款金额视同是经承包人认可的工程竣工结算合同总价和竣工付款金额。</w:t>
      </w:r>
    </w:p>
    <w:p>
      <w:pPr>
        <w:spacing w:line="360" w:lineRule="auto"/>
        <w:ind w:firstLine="480" w:firstLineChars="200"/>
        <w:rPr>
          <w:rFonts w:ascii="宋体" w:hAnsi="宋体" w:cs="宋体"/>
          <w:sz w:val="24"/>
        </w:rPr>
      </w:pPr>
      <w:r>
        <w:rPr>
          <w:rFonts w:hint="eastAsia" w:ascii="宋体" w:hAnsi="宋体" w:cs="宋体"/>
          <w:sz w:val="24"/>
        </w:rPr>
        <w:t>不管通用合同条款17.5.2项如何约定，发包人和承包人应当在监理人颁发(出具)工程接收证书后56天内办清竣工结算和竣工付款。</w:t>
      </w:r>
    </w:p>
    <w:p>
      <w:pPr>
        <w:pStyle w:val="5"/>
        <w:rPr>
          <w:rFonts w:ascii="宋体" w:hAnsi="宋体" w:cs="宋体"/>
          <w:szCs w:val="24"/>
        </w:rPr>
      </w:pPr>
      <w:r>
        <w:rPr>
          <w:rFonts w:hint="eastAsia" w:ascii="宋体" w:hAnsi="宋体" w:cs="宋体"/>
          <w:szCs w:val="24"/>
        </w:rPr>
        <w:t>17.6最终结清</w:t>
      </w:r>
    </w:p>
    <w:p>
      <w:pPr>
        <w:spacing w:line="360" w:lineRule="auto"/>
        <w:ind w:firstLine="480" w:firstLineChars="200"/>
        <w:rPr>
          <w:rFonts w:ascii="宋体" w:hAnsi="宋体" w:cs="宋体"/>
          <w:sz w:val="24"/>
        </w:rPr>
      </w:pPr>
      <w:r>
        <w:rPr>
          <w:rFonts w:hint="eastAsia" w:ascii="宋体" w:hAnsi="宋体" w:cs="宋体"/>
          <w:sz w:val="24"/>
        </w:rPr>
        <w:t>17.6.1最终结清申请单</w:t>
      </w:r>
    </w:p>
    <w:p>
      <w:pPr>
        <w:spacing w:line="360" w:lineRule="auto"/>
        <w:ind w:firstLine="480" w:firstLineChars="200"/>
        <w:rPr>
          <w:rFonts w:ascii="宋体" w:hAnsi="宋体" w:cs="宋体"/>
          <w:sz w:val="24"/>
        </w:rPr>
      </w:pPr>
      <w:r>
        <w:rPr>
          <w:rFonts w:hint="eastAsia" w:ascii="宋体" w:hAnsi="宋体" w:cs="宋体"/>
          <w:sz w:val="24"/>
        </w:rPr>
        <w:t>承包人提交最终结清申请单的份数：</w:t>
      </w:r>
      <w:r>
        <w:rPr>
          <w:rFonts w:hint="eastAsia" w:ascii="宋体" w:hAnsi="宋体" w:cs="宋体"/>
          <w:sz w:val="24"/>
          <w:u w:val="single"/>
        </w:rPr>
        <w:t xml:space="preserve">   五份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承包人提交最终结清申请单的期限：</w:t>
      </w:r>
      <w:r>
        <w:rPr>
          <w:rFonts w:hint="eastAsia" w:ascii="宋体" w:hAnsi="宋体" w:cs="宋体"/>
          <w:sz w:val="24"/>
          <w:u w:val="single"/>
        </w:rPr>
        <w:t xml:space="preserve">  缺陷责任期终止证书签发后14天内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18.竣工验收</w:t>
      </w:r>
    </w:p>
    <w:p>
      <w:pPr>
        <w:pStyle w:val="5"/>
        <w:rPr>
          <w:rFonts w:ascii="宋体" w:hAnsi="宋体" w:cs="宋体"/>
          <w:szCs w:val="24"/>
        </w:rPr>
      </w:pPr>
      <w:r>
        <w:rPr>
          <w:rFonts w:hint="eastAsia" w:ascii="宋体" w:hAnsi="宋体" w:cs="宋体"/>
          <w:szCs w:val="24"/>
        </w:rPr>
        <w:t>18.2竣工验收申请报告</w:t>
      </w:r>
    </w:p>
    <w:p>
      <w:pPr>
        <w:spacing w:line="360" w:lineRule="auto"/>
        <w:ind w:firstLine="480" w:firstLineChars="200"/>
        <w:rPr>
          <w:rFonts w:ascii="宋体" w:hAnsi="宋体" w:cs="宋体"/>
          <w:sz w:val="24"/>
        </w:rPr>
      </w:pPr>
      <w:r>
        <w:rPr>
          <w:rFonts w:hint="eastAsia" w:ascii="宋体" w:hAnsi="宋体" w:cs="宋体"/>
          <w:sz w:val="24"/>
        </w:rPr>
        <w:t>(2)承包人负责整理和提交的竣工验收资料应当符合工程所在地建设行政主管部门和(或)城市建设档案管理机构有关施工资料的要求，具体内容包括：</w:t>
      </w:r>
      <w:r>
        <w:rPr>
          <w:rFonts w:hint="eastAsia" w:ascii="宋体" w:hAnsi="宋体" w:cs="宋体"/>
          <w:sz w:val="24"/>
          <w:u w:val="single"/>
        </w:rPr>
        <w:t xml:space="preserve"> 按国家规范及工程所在地建设行政主管部门和(或)城市建设档案管理机构对竣工验收资料内容的规定  。</w:t>
      </w:r>
    </w:p>
    <w:p>
      <w:pPr>
        <w:spacing w:line="360" w:lineRule="auto"/>
        <w:ind w:firstLine="480" w:firstLineChars="200"/>
        <w:rPr>
          <w:rFonts w:ascii="宋体" w:hAnsi="宋体" w:cs="宋体"/>
          <w:sz w:val="24"/>
        </w:rPr>
      </w:pPr>
      <w:r>
        <w:rPr>
          <w:rFonts w:hint="eastAsia" w:ascii="宋体" w:hAnsi="宋体" w:cs="宋体"/>
          <w:sz w:val="24"/>
        </w:rPr>
        <w:t>竣工验收资料的份数：</w:t>
      </w:r>
      <w:r>
        <w:rPr>
          <w:rFonts w:hint="eastAsia" w:ascii="宋体" w:hAnsi="宋体" w:cs="宋体"/>
          <w:color w:val="000000"/>
          <w:sz w:val="24"/>
          <w:u w:val="single"/>
        </w:rPr>
        <w:t xml:space="preserve">除向政府主管部门备案的资料外，按现行《建设工程文件规范》《建筑资料管理规程》及《山东省建筑工程施工技术资料管理规程》归档的工程资料为3套，其竣工图的绘制及工程资料归档由承包人负责，并承担相应费用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竣工验收资料的费用支付方式：</w:t>
      </w:r>
      <w:r>
        <w:rPr>
          <w:rFonts w:hint="eastAsia" w:ascii="宋体" w:hAnsi="宋体" w:cs="宋体"/>
          <w:sz w:val="24"/>
          <w:u w:val="single"/>
        </w:rPr>
        <w:t xml:space="preserve">  由承包人自行承担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18.3验收</w:t>
      </w:r>
    </w:p>
    <w:p>
      <w:pPr>
        <w:spacing w:line="360" w:lineRule="auto"/>
        <w:ind w:firstLine="480" w:firstLineChars="200"/>
        <w:rPr>
          <w:rFonts w:ascii="宋体" w:hAnsi="宋体" w:cs="宋体"/>
          <w:sz w:val="24"/>
        </w:rPr>
      </w:pPr>
      <w:r>
        <w:rPr>
          <w:rFonts w:hint="eastAsia" w:ascii="宋体" w:hAnsi="宋体" w:cs="宋体"/>
          <w:sz w:val="24"/>
        </w:rPr>
        <w:t>18.3.5经验收合格的工程，实际竣工日期为承包人按照第18.2款提交竣工验收申请报告或按照本款重新提交竣工验收申请报告的日期(以两者中时间在后者为准)。</w:t>
      </w:r>
    </w:p>
    <w:p>
      <w:pPr>
        <w:pStyle w:val="5"/>
        <w:rPr>
          <w:rFonts w:ascii="宋体" w:hAnsi="宋体" w:cs="宋体"/>
          <w:szCs w:val="24"/>
        </w:rPr>
      </w:pPr>
      <w:r>
        <w:rPr>
          <w:rFonts w:hint="eastAsia" w:ascii="宋体" w:hAnsi="宋体" w:cs="宋体"/>
          <w:szCs w:val="24"/>
        </w:rPr>
        <w:t>18.5施工期运行</w:t>
      </w:r>
    </w:p>
    <w:p>
      <w:pPr>
        <w:spacing w:line="360" w:lineRule="auto"/>
        <w:ind w:firstLine="480" w:firstLineChars="200"/>
        <w:rPr>
          <w:rFonts w:ascii="宋体" w:hAnsi="宋体" w:cs="宋体"/>
          <w:sz w:val="24"/>
        </w:rPr>
      </w:pPr>
      <w:r>
        <w:rPr>
          <w:rFonts w:hint="eastAsia" w:ascii="宋体" w:hAnsi="宋体" w:cs="宋体"/>
          <w:sz w:val="24"/>
        </w:rPr>
        <w:t>18.5.1需要施工期运行的单位工程或设备安装工程：</w:t>
      </w:r>
      <w:r>
        <w:rPr>
          <w:rFonts w:hint="eastAsia" w:ascii="宋体" w:hAnsi="宋体" w:cs="宋体"/>
          <w:sz w:val="24"/>
          <w:u w:val="single"/>
        </w:rPr>
        <w:t>根据实际情况按发包人要求</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18.6试运行</w:t>
      </w:r>
    </w:p>
    <w:p>
      <w:pPr>
        <w:spacing w:line="360" w:lineRule="auto"/>
        <w:ind w:firstLine="480" w:firstLineChars="200"/>
        <w:rPr>
          <w:rFonts w:ascii="宋体" w:hAnsi="宋体" w:cs="宋体"/>
          <w:sz w:val="24"/>
        </w:rPr>
      </w:pPr>
      <w:r>
        <w:rPr>
          <w:rFonts w:hint="eastAsia" w:ascii="宋体" w:hAnsi="宋体" w:cs="宋体"/>
          <w:sz w:val="24"/>
        </w:rPr>
        <w:t>18.6.1工程及工程设备试运行的组织与费用承担</w:t>
      </w:r>
    </w:p>
    <w:p>
      <w:pPr>
        <w:spacing w:line="360" w:lineRule="auto"/>
        <w:ind w:firstLine="480" w:firstLineChars="200"/>
        <w:rPr>
          <w:rFonts w:ascii="宋体" w:hAnsi="宋体" w:cs="宋体"/>
          <w:sz w:val="24"/>
        </w:rPr>
      </w:pPr>
      <w:r>
        <w:rPr>
          <w:rFonts w:hint="eastAsia" w:ascii="宋体" w:hAnsi="宋体" w:cs="宋体"/>
          <w:sz w:val="24"/>
        </w:rPr>
        <w:t>（1）工程设备安装具备单机无负荷试运行条件，由承包人组织试运行，费用由承包人承担。</w:t>
      </w:r>
    </w:p>
    <w:p>
      <w:pPr>
        <w:spacing w:line="360" w:lineRule="auto"/>
        <w:ind w:firstLine="480" w:firstLineChars="200"/>
        <w:rPr>
          <w:rFonts w:ascii="宋体" w:hAnsi="宋体" w:cs="宋体"/>
          <w:sz w:val="24"/>
        </w:rPr>
      </w:pPr>
      <w:r>
        <w:rPr>
          <w:rFonts w:hint="eastAsia" w:ascii="宋体" w:hAnsi="宋体" w:cs="宋体"/>
          <w:sz w:val="24"/>
        </w:rPr>
        <w:t>（2）工程设备安装具备无负荷联动试运行条件，由发包人组织试运行，费用由发包人承担。</w:t>
      </w:r>
    </w:p>
    <w:p>
      <w:pPr>
        <w:spacing w:line="360" w:lineRule="auto"/>
        <w:ind w:firstLine="480" w:firstLineChars="200"/>
        <w:rPr>
          <w:rFonts w:ascii="宋体" w:hAnsi="宋体" w:cs="宋体"/>
          <w:sz w:val="24"/>
        </w:rPr>
      </w:pPr>
      <w:r>
        <w:rPr>
          <w:rFonts w:hint="eastAsia" w:ascii="宋体" w:hAnsi="宋体" w:cs="宋体"/>
          <w:sz w:val="24"/>
        </w:rPr>
        <w:t>（3）投料试运行应在工程竣工验收后由发包人负责，如发包人要求在工程竣工验收前进行或需要承包人配合时，应征得承包人同意，另行签订补充协议。</w:t>
      </w:r>
    </w:p>
    <w:p>
      <w:pPr>
        <w:pStyle w:val="5"/>
        <w:rPr>
          <w:rFonts w:ascii="宋体" w:hAnsi="宋体" w:cs="宋体"/>
          <w:szCs w:val="24"/>
        </w:rPr>
      </w:pPr>
      <w:r>
        <w:rPr>
          <w:rFonts w:hint="eastAsia" w:ascii="宋体" w:hAnsi="宋体" w:cs="宋体"/>
          <w:szCs w:val="24"/>
        </w:rPr>
        <w:t>18.7竣工清场</w:t>
      </w:r>
    </w:p>
    <w:p>
      <w:pPr>
        <w:spacing w:line="360" w:lineRule="auto"/>
        <w:ind w:firstLine="480" w:firstLineChars="200"/>
        <w:rPr>
          <w:rFonts w:ascii="宋体" w:hAnsi="宋体" w:cs="宋体"/>
          <w:sz w:val="24"/>
        </w:rPr>
      </w:pPr>
      <w:r>
        <w:rPr>
          <w:rFonts w:hint="eastAsia" w:ascii="宋体" w:hAnsi="宋体" w:cs="宋体"/>
          <w:sz w:val="24"/>
        </w:rPr>
        <w:t>18.7.1监理人颁发(出具)工程接收证书后，承包人负责按照通用合同条款本项约定的要求对施工场地进行清理并承担相关费用，直至监理人检验合格为止。</w:t>
      </w:r>
    </w:p>
    <w:p>
      <w:pPr>
        <w:pStyle w:val="5"/>
        <w:rPr>
          <w:rFonts w:ascii="宋体" w:hAnsi="宋体" w:cs="宋体"/>
          <w:szCs w:val="24"/>
        </w:rPr>
      </w:pPr>
      <w:r>
        <w:rPr>
          <w:rFonts w:hint="eastAsia" w:ascii="宋体" w:hAnsi="宋体" w:cs="宋体"/>
          <w:szCs w:val="24"/>
        </w:rPr>
        <w:t>18.8施工队伍的撤离</w:t>
      </w:r>
    </w:p>
    <w:p>
      <w:pPr>
        <w:spacing w:line="360" w:lineRule="auto"/>
        <w:ind w:firstLine="480" w:firstLineChars="200"/>
        <w:rPr>
          <w:rFonts w:ascii="宋体" w:hAnsi="宋体" w:cs="宋体"/>
          <w:sz w:val="24"/>
        </w:rPr>
      </w:pPr>
      <w:r>
        <w:rPr>
          <w:rFonts w:hint="eastAsia" w:ascii="宋体" w:hAnsi="宋体" w:cs="宋体"/>
          <w:sz w:val="24"/>
        </w:rPr>
        <w:t>承包人按照通用合同条款第18.8款约定撤离施工场地(现场)时，监理人和承包人应当办理永久工程和施工场地移交手续，移交手续以书面方式出具，并分别经过发包人、监理人和承包人的签认。但是，监理人和发包人未按专用合同条款17.5.1项约定的期限办清竣工结算和竣工付款的，本工程不得交付使用，发包人和监理人也无权要求承包人按合同约定的期限撤离施工场地(现场)和办理工程移交手续。</w:t>
      </w:r>
    </w:p>
    <w:p>
      <w:pPr>
        <w:spacing w:line="360" w:lineRule="auto"/>
        <w:ind w:firstLine="480" w:firstLineChars="200"/>
        <w:rPr>
          <w:rFonts w:ascii="宋体" w:hAnsi="宋体" w:cs="宋体"/>
          <w:sz w:val="24"/>
        </w:rPr>
      </w:pPr>
      <w:r>
        <w:rPr>
          <w:rFonts w:hint="eastAsia" w:ascii="宋体" w:hAnsi="宋体" w:cs="宋体"/>
          <w:sz w:val="24"/>
        </w:rPr>
        <w:t>缺陷责任期满时，承包人可以继续在施工场地保留的人员和施工设备以及最终撤离的期限：</w:t>
      </w:r>
      <w:r>
        <w:rPr>
          <w:rFonts w:hint="eastAsia" w:ascii="宋体" w:hAnsi="宋体" w:cs="宋体"/>
          <w:sz w:val="24"/>
          <w:u w:val="single"/>
        </w:rPr>
        <w:t xml:space="preserve">缺陷责任期满时，承包人的人员和施工设备应全部撤离施工场地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18.9中间验收</w:t>
      </w:r>
    </w:p>
    <w:p>
      <w:pPr>
        <w:spacing w:line="360" w:lineRule="auto"/>
        <w:ind w:firstLine="480" w:firstLineChars="200"/>
        <w:rPr>
          <w:rFonts w:ascii="宋体" w:hAnsi="宋体" w:cs="宋体"/>
          <w:sz w:val="24"/>
          <w:u w:val="single"/>
        </w:rPr>
      </w:pPr>
      <w:r>
        <w:rPr>
          <w:rFonts w:hint="eastAsia" w:ascii="宋体" w:hAnsi="宋体" w:cs="宋体"/>
          <w:sz w:val="24"/>
        </w:rPr>
        <w:t>本工程需要进行中间验收的部位如下：</w:t>
      </w:r>
    </w:p>
    <w:p>
      <w:pPr>
        <w:spacing w:line="360" w:lineRule="auto"/>
        <w:ind w:firstLine="480" w:firstLineChars="200"/>
        <w:rPr>
          <w:rFonts w:ascii="宋体" w:hAnsi="宋体" w:cs="宋体"/>
          <w:sz w:val="24"/>
        </w:rPr>
      </w:pPr>
      <w:r>
        <w:rPr>
          <w:rFonts w:hint="eastAsia" w:ascii="宋体" w:hAnsi="宋体" w:cs="宋体"/>
          <w:sz w:val="24"/>
        </w:rPr>
        <w:t>当工程进度达到本款约定的中间验收部位时，承包人应当进行自检，并在中间验收前48小时以书面形式通知监理人验收。书面通知应包括中间验收的内容、验收时间和地点。承包人应当准备验收记录。只有监理人验收合格并在验收记录上签字后，承包人方可继续施工。验收不合格的，承包人在</w:t>
      </w:r>
      <w:r>
        <w:rPr>
          <w:rFonts w:hint="eastAsia" w:ascii="宋体" w:hAnsi="宋体" w:cs="宋体"/>
          <w:sz w:val="24"/>
          <w:u w:val="single"/>
        </w:rPr>
        <w:t xml:space="preserve"> 监理人要求的 </w:t>
      </w:r>
      <w:r>
        <w:rPr>
          <w:rFonts w:hint="eastAsia" w:ascii="宋体" w:hAnsi="宋体" w:cs="宋体"/>
          <w:sz w:val="24"/>
        </w:rPr>
        <w:t>期限内进行修改后重新验收。</w:t>
      </w:r>
    </w:p>
    <w:p>
      <w:pPr>
        <w:spacing w:line="360" w:lineRule="auto"/>
        <w:ind w:firstLine="480" w:firstLineChars="200"/>
        <w:rPr>
          <w:rFonts w:ascii="宋体" w:hAnsi="宋体" w:cs="宋体"/>
          <w:sz w:val="24"/>
        </w:rPr>
      </w:pPr>
      <w:r>
        <w:rPr>
          <w:rFonts w:hint="eastAsia" w:ascii="宋体" w:hAnsi="宋体" w:cs="宋体"/>
          <w:sz w:val="24"/>
        </w:rPr>
        <w:t>监理人不能按时进行验收的，应在验收前24小时以书面形式向承包人提出延期要求，延期不能超过48小时。监理人未能按本款约定的时限提出延期要求，又未按期进行验收的，承包人可自行组织验收，监理人必须认同验收记录。</w:t>
      </w:r>
    </w:p>
    <w:p>
      <w:pPr>
        <w:spacing w:line="360" w:lineRule="auto"/>
        <w:ind w:firstLine="480" w:firstLineChars="200"/>
        <w:rPr>
          <w:rFonts w:ascii="宋体" w:hAnsi="宋体" w:cs="宋体"/>
          <w:sz w:val="24"/>
        </w:rPr>
      </w:pPr>
      <w:r>
        <w:rPr>
          <w:rFonts w:hint="eastAsia" w:ascii="宋体" w:hAnsi="宋体" w:cs="宋体"/>
          <w:sz w:val="24"/>
        </w:rPr>
        <w:t>经监理人验收后工程质量符合约定的验收标准，但验收24小时后监理人仍不在验收记录上签字的，视为监理人已经认可验收记录，承包人可继续施工。</w:t>
      </w:r>
    </w:p>
    <w:p>
      <w:pPr>
        <w:pStyle w:val="5"/>
        <w:rPr>
          <w:rFonts w:ascii="宋体" w:hAnsi="宋体" w:cs="宋体"/>
          <w:szCs w:val="24"/>
        </w:rPr>
      </w:pPr>
      <w:r>
        <w:rPr>
          <w:rFonts w:hint="eastAsia" w:ascii="宋体" w:hAnsi="宋体" w:cs="宋体"/>
          <w:szCs w:val="24"/>
        </w:rPr>
        <w:t>19.缺陷责任与保修责任</w:t>
      </w:r>
    </w:p>
    <w:p>
      <w:pPr>
        <w:pStyle w:val="5"/>
        <w:rPr>
          <w:rFonts w:ascii="宋体" w:hAnsi="宋体" w:cs="宋体"/>
          <w:szCs w:val="24"/>
        </w:rPr>
      </w:pPr>
      <w:r>
        <w:rPr>
          <w:rFonts w:hint="eastAsia" w:ascii="宋体" w:hAnsi="宋体" w:cs="宋体"/>
          <w:szCs w:val="24"/>
        </w:rPr>
        <w:t>19.7保修责任</w:t>
      </w:r>
    </w:p>
    <w:p>
      <w:pPr>
        <w:spacing w:line="360" w:lineRule="auto"/>
        <w:ind w:firstLine="480" w:firstLineChars="200"/>
        <w:rPr>
          <w:rFonts w:ascii="宋体" w:hAnsi="宋体" w:cs="宋体"/>
          <w:sz w:val="24"/>
        </w:rPr>
      </w:pPr>
      <w:r>
        <w:rPr>
          <w:rFonts w:hint="eastAsia" w:ascii="宋体" w:hAnsi="宋体" w:cs="宋体"/>
          <w:sz w:val="24"/>
        </w:rPr>
        <w:t>(1)工程质量保修范围：</w:t>
      </w:r>
      <w:r>
        <w:rPr>
          <w:rFonts w:hint="eastAsia" w:ascii="宋体" w:hAnsi="宋体" w:cs="宋体"/>
          <w:sz w:val="24"/>
          <w:u w:val="single"/>
        </w:rPr>
        <w:t xml:space="preserve"> 详见质量保修书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(2)工程质量保修期限：</w:t>
      </w:r>
      <w:r>
        <w:rPr>
          <w:rFonts w:hint="eastAsia" w:ascii="宋体" w:hAnsi="宋体" w:cs="宋体"/>
          <w:sz w:val="24"/>
          <w:u w:val="single"/>
        </w:rPr>
        <w:t xml:space="preserve"> 详见质量保修书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(3)工程质量保修责任：</w:t>
      </w:r>
      <w:r>
        <w:rPr>
          <w:rFonts w:hint="eastAsia" w:ascii="宋体" w:hAnsi="宋体" w:cs="宋体"/>
          <w:sz w:val="24"/>
          <w:u w:val="single"/>
        </w:rPr>
        <w:t xml:space="preserve"> 详见质量保修书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质量保修书是竣工验收申请报告的组成内容。承包人应当按照有关法律法规规定和合同所附的格式出具质量保修书，质量保修书的主要内容应当与本款上述约定内容一致。承包人在递交合同条款第18.2款约定的竣工验收报告的同时，将质量保修书一并报送监理人。</w:t>
      </w:r>
    </w:p>
    <w:p>
      <w:pPr>
        <w:pStyle w:val="5"/>
        <w:rPr>
          <w:rFonts w:ascii="宋体" w:hAnsi="宋体" w:cs="宋体"/>
          <w:szCs w:val="24"/>
        </w:rPr>
      </w:pPr>
      <w:r>
        <w:rPr>
          <w:rFonts w:hint="eastAsia" w:ascii="宋体" w:hAnsi="宋体" w:cs="宋体"/>
          <w:szCs w:val="24"/>
        </w:rPr>
        <w:t>20.保险</w:t>
      </w:r>
    </w:p>
    <w:p>
      <w:pPr>
        <w:pStyle w:val="5"/>
        <w:rPr>
          <w:rFonts w:ascii="宋体" w:hAnsi="宋体" w:cs="宋体"/>
          <w:szCs w:val="24"/>
        </w:rPr>
      </w:pPr>
      <w:r>
        <w:rPr>
          <w:rFonts w:hint="eastAsia" w:ascii="宋体" w:hAnsi="宋体" w:cs="宋体"/>
          <w:szCs w:val="24"/>
        </w:rPr>
        <w:t>20.1工程保险</w:t>
      </w:r>
    </w:p>
    <w:p>
      <w:pPr>
        <w:spacing w:line="360" w:lineRule="auto"/>
        <w:ind w:firstLine="480" w:firstLineChars="200"/>
        <w:rPr>
          <w:rFonts w:ascii="宋体" w:hAnsi="宋体" w:cs="宋体"/>
          <w:sz w:val="24"/>
        </w:rPr>
      </w:pPr>
      <w:r>
        <w:rPr>
          <w:rFonts w:hint="eastAsia" w:ascii="宋体" w:hAnsi="宋体" w:cs="宋体"/>
          <w:sz w:val="24"/>
        </w:rPr>
        <w:t>本工程</w:t>
      </w:r>
      <w:r>
        <w:rPr>
          <w:rFonts w:hint="eastAsia" w:ascii="宋体" w:hAnsi="宋体" w:cs="宋体"/>
          <w:sz w:val="24"/>
          <w:u w:val="none"/>
        </w:rPr>
        <w:t>工程保险</w:t>
      </w:r>
      <w:r>
        <w:rPr>
          <w:rFonts w:hint="eastAsia" w:ascii="宋体" w:hAnsi="宋体" w:cs="宋体"/>
          <w:sz w:val="24"/>
        </w:rPr>
        <w:t>。投保工程保险时，险种为：</w:t>
      </w:r>
      <w:r>
        <w:rPr>
          <w:rFonts w:hint="eastAsia" w:ascii="宋体" w:hAnsi="宋体" w:cs="宋体"/>
          <w:sz w:val="24"/>
          <w:u w:val="single"/>
          <w:lang w:val="en-US" w:eastAsia="zh-CN"/>
        </w:rPr>
        <w:t xml:space="preserve">         </w:t>
      </w:r>
      <w:r>
        <w:rPr>
          <w:rFonts w:hint="eastAsia" w:ascii="宋体" w:hAnsi="宋体" w:cs="宋体"/>
          <w:sz w:val="24"/>
        </w:rPr>
        <w:t>，并符合以下约定。</w:t>
      </w:r>
    </w:p>
    <w:p>
      <w:pPr>
        <w:spacing w:line="360" w:lineRule="auto"/>
        <w:ind w:firstLine="480" w:firstLineChars="200"/>
        <w:rPr>
          <w:rFonts w:ascii="宋体" w:hAnsi="宋体" w:cs="宋体"/>
          <w:sz w:val="24"/>
        </w:rPr>
      </w:pPr>
      <w:r>
        <w:rPr>
          <w:rFonts w:hint="eastAsia" w:ascii="宋体" w:hAnsi="宋体" w:cs="宋体"/>
          <w:sz w:val="24"/>
        </w:rPr>
        <w:t>(1)投保人：</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(2)投保内容：</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(3)保险费率：由投保人与合同双方同意的保险人商定。</w:t>
      </w:r>
    </w:p>
    <w:p>
      <w:pPr>
        <w:spacing w:line="360" w:lineRule="auto"/>
        <w:ind w:firstLine="480" w:firstLineChars="200"/>
        <w:rPr>
          <w:rFonts w:ascii="宋体" w:hAnsi="宋体" w:cs="宋体"/>
          <w:sz w:val="24"/>
        </w:rPr>
      </w:pPr>
      <w:r>
        <w:rPr>
          <w:rFonts w:hint="eastAsia" w:ascii="宋体" w:hAnsi="宋体" w:cs="宋体"/>
          <w:sz w:val="24"/>
        </w:rPr>
        <w:t>(4)保险金额：</w:t>
      </w:r>
      <w:r>
        <w:rPr>
          <w:rFonts w:hint="eastAsia" w:ascii="宋体" w:hAnsi="宋体" w:cs="宋体"/>
          <w:sz w:val="24"/>
          <w:u w:val="single"/>
          <w:lang w:val="en-US" w:eastAsia="zh-CN"/>
        </w:rPr>
        <w:t xml:space="preserve">       </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(5)保险期限：</w:t>
      </w:r>
      <w:r>
        <w:rPr>
          <w:rFonts w:hint="eastAsia" w:ascii="宋体" w:hAnsi="宋体" w:cs="宋体"/>
          <w:sz w:val="24"/>
          <w:u w:val="single"/>
        </w:rPr>
        <w:t xml:space="preserve">        全部施工周期内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20.4第三者责任险</w:t>
      </w:r>
    </w:p>
    <w:p>
      <w:pPr>
        <w:spacing w:line="360" w:lineRule="auto"/>
        <w:ind w:firstLine="480" w:firstLineChars="200"/>
        <w:rPr>
          <w:rFonts w:ascii="宋体" w:hAnsi="宋体" w:cs="宋体"/>
          <w:sz w:val="24"/>
        </w:rPr>
      </w:pPr>
      <w:r>
        <w:rPr>
          <w:rFonts w:hint="eastAsia" w:ascii="宋体" w:hAnsi="宋体" w:cs="宋体"/>
          <w:sz w:val="24"/>
        </w:rPr>
        <w:t>20.4.2保险金额：</w:t>
      </w:r>
      <w:r>
        <w:rPr>
          <w:rFonts w:hint="eastAsia" w:ascii="宋体" w:hAnsi="宋体" w:cs="宋体"/>
          <w:sz w:val="24"/>
          <w:u w:val="single"/>
          <w:lang w:val="en-US" w:eastAsia="zh-CN"/>
        </w:rPr>
        <w:t xml:space="preserve">       </w:t>
      </w:r>
      <w:r>
        <w:rPr>
          <w:rFonts w:hint="eastAsia" w:ascii="宋体" w:hAnsi="宋体" w:cs="宋体"/>
          <w:sz w:val="24"/>
        </w:rPr>
        <w:t>，保险费率由承包人与发包人同意的保险人商定，相关保险费由承担。</w:t>
      </w:r>
    </w:p>
    <w:p>
      <w:pPr>
        <w:pStyle w:val="5"/>
        <w:rPr>
          <w:rFonts w:ascii="宋体" w:hAnsi="宋体" w:cs="宋体"/>
          <w:szCs w:val="24"/>
        </w:rPr>
      </w:pPr>
      <w:r>
        <w:rPr>
          <w:rFonts w:hint="eastAsia" w:ascii="宋体" w:hAnsi="宋体" w:cs="宋体"/>
          <w:szCs w:val="24"/>
        </w:rPr>
        <w:t>20.5其他保险</w:t>
      </w:r>
    </w:p>
    <w:p>
      <w:pPr>
        <w:spacing w:line="360" w:lineRule="auto"/>
        <w:ind w:firstLine="480" w:firstLineChars="200"/>
        <w:rPr>
          <w:rFonts w:ascii="宋体" w:hAnsi="宋体" w:cs="宋体"/>
          <w:sz w:val="24"/>
        </w:rPr>
      </w:pPr>
      <w:r>
        <w:rPr>
          <w:rFonts w:hint="eastAsia" w:ascii="宋体" w:hAnsi="宋体" w:cs="宋体"/>
          <w:sz w:val="24"/>
        </w:rPr>
        <w:t>承包人应为其施工设备、进场材料和工程设备等办理的保险：</w:t>
      </w:r>
      <w:r>
        <w:rPr>
          <w:rFonts w:hint="eastAsia" w:ascii="宋体" w:hAnsi="宋体" w:cs="宋体"/>
          <w:sz w:val="24"/>
          <w:u w:val="single"/>
        </w:rPr>
        <w:t xml:space="preserve">  承包人自行确定  </w:t>
      </w:r>
      <w:r>
        <w:rPr>
          <w:rFonts w:hint="eastAsia" w:ascii="宋体" w:hAnsi="宋体" w:cs="宋体"/>
          <w:sz w:val="24"/>
        </w:rPr>
        <w:t>。</w:t>
      </w:r>
    </w:p>
    <w:p>
      <w:pPr>
        <w:pStyle w:val="5"/>
        <w:rPr>
          <w:rFonts w:ascii="宋体" w:hAnsi="宋体" w:cs="宋体"/>
          <w:szCs w:val="24"/>
        </w:rPr>
      </w:pPr>
      <w:r>
        <w:rPr>
          <w:rFonts w:hint="eastAsia" w:ascii="宋体" w:hAnsi="宋体" w:cs="宋体"/>
          <w:szCs w:val="24"/>
        </w:rPr>
        <w:t>20.6对各项保险的一般要求</w:t>
      </w:r>
    </w:p>
    <w:p>
      <w:pPr>
        <w:spacing w:beforeLines="30" w:afterLines="30" w:line="360" w:lineRule="auto"/>
        <w:rPr>
          <w:rFonts w:ascii="宋体" w:hAnsi="宋体" w:cs="宋体"/>
          <w:sz w:val="24"/>
        </w:rPr>
      </w:pPr>
      <w:r>
        <w:rPr>
          <w:rFonts w:hint="eastAsia" w:ascii="宋体" w:hAnsi="宋体" w:cs="宋体"/>
          <w:sz w:val="24"/>
        </w:rPr>
        <w:t>20.6.1保险凭证</w:t>
      </w:r>
    </w:p>
    <w:p>
      <w:pPr>
        <w:spacing w:line="360" w:lineRule="auto"/>
        <w:rPr>
          <w:rFonts w:ascii="宋体" w:hAnsi="宋体" w:cs="宋体"/>
          <w:sz w:val="24"/>
        </w:rPr>
      </w:pPr>
      <w:r>
        <w:rPr>
          <w:rFonts w:hint="eastAsia" w:ascii="宋体" w:hAnsi="宋体" w:cs="宋体"/>
          <w:sz w:val="24"/>
        </w:rPr>
        <w:t>承包人向发包人提交各项保险生效的证据和保险单副本的期限：。</w:t>
      </w:r>
    </w:p>
    <w:p>
      <w:pPr>
        <w:spacing w:beforeLines="30" w:afterLines="30" w:line="360" w:lineRule="auto"/>
        <w:rPr>
          <w:rFonts w:ascii="宋体" w:hAnsi="宋体" w:cs="宋体"/>
          <w:sz w:val="24"/>
        </w:rPr>
      </w:pPr>
      <w:r>
        <w:rPr>
          <w:rFonts w:hint="eastAsia" w:ascii="宋体" w:hAnsi="宋体" w:cs="宋体"/>
          <w:sz w:val="24"/>
        </w:rPr>
        <w:t>20.6.4保险金不足的补偿</w:t>
      </w:r>
    </w:p>
    <w:p>
      <w:pPr>
        <w:spacing w:line="360" w:lineRule="auto"/>
        <w:ind w:firstLine="480" w:firstLineChars="200"/>
        <w:rPr>
          <w:rFonts w:ascii="宋体" w:hAnsi="宋体" w:cs="宋体"/>
          <w:sz w:val="24"/>
        </w:rPr>
      </w:pPr>
      <w:r>
        <w:rPr>
          <w:rFonts w:hint="eastAsia" w:ascii="宋体" w:hAnsi="宋体" w:cs="宋体"/>
          <w:sz w:val="24"/>
        </w:rPr>
        <w:t>保险金不足以补偿损失时，承包人和发包人负责补偿的责任分摊：</w:t>
      </w:r>
      <w:r>
        <w:rPr>
          <w:rFonts w:hint="eastAsia" w:ascii="宋体" w:hAnsi="宋体" w:cs="宋体"/>
          <w:sz w:val="24"/>
          <w:u w:val="single"/>
        </w:rPr>
        <w:t xml:space="preserve">        。 </w:t>
      </w:r>
    </w:p>
    <w:p>
      <w:pPr>
        <w:pStyle w:val="5"/>
        <w:rPr>
          <w:rFonts w:ascii="宋体" w:hAnsi="宋体" w:cs="宋体"/>
          <w:szCs w:val="24"/>
        </w:rPr>
      </w:pPr>
      <w:r>
        <w:rPr>
          <w:rFonts w:hint="eastAsia" w:ascii="宋体" w:hAnsi="宋体" w:cs="宋体"/>
          <w:szCs w:val="24"/>
        </w:rPr>
        <w:t>21.不可抗力</w:t>
      </w:r>
    </w:p>
    <w:p>
      <w:pPr>
        <w:pStyle w:val="5"/>
        <w:rPr>
          <w:rFonts w:ascii="宋体" w:hAnsi="宋体" w:cs="宋体"/>
          <w:szCs w:val="24"/>
        </w:rPr>
      </w:pPr>
      <w:r>
        <w:rPr>
          <w:rFonts w:hint="eastAsia" w:ascii="宋体" w:hAnsi="宋体" w:cs="宋体"/>
          <w:szCs w:val="24"/>
        </w:rPr>
        <w:t>21.1不可抗力的确认</w:t>
      </w:r>
    </w:p>
    <w:p>
      <w:pPr>
        <w:spacing w:line="360" w:lineRule="auto"/>
        <w:rPr>
          <w:rFonts w:ascii="宋体" w:hAnsi="宋体" w:cs="宋体"/>
          <w:sz w:val="24"/>
          <w:u w:val="single"/>
        </w:rPr>
      </w:pPr>
      <w:r>
        <w:rPr>
          <w:rFonts w:hint="eastAsia" w:ascii="宋体" w:hAnsi="宋体" w:cs="宋体"/>
          <w:sz w:val="24"/>
        </w:rPr>
        <w:t>21.1.1通用合同条款第21.1.1项约定的不可抗力以外的其他情形：</w:t>
      </w:r>
      <w:r>
        <w:rPr>
          <w:rFonts w:hint="eastAsia" w:ascii="宋体" w:hAnsi="宋体" w:cs="宋体"/>
          <w:sz w:val="24"/>
          <w:u w:val="single"/>
        </w:rPr>
        <w:t xml:space="preserve">  按国家有关部门认定的标准。 </w:t>
      </w:r>
    </w:p>
    <w:p>
      <w:pPr>
        <w:spacing w:line="360" w:lineRule="auto"/>
        <w:ind w:firstLine="480" w:firstLineChars="200"/>
        <w:rPr>
          <w:rFonts w:ascii="宋体" w:hAnsi="宋体" w:cs="宋体"/>
          <w:sz w:val="24"/>
        </w:rPr>
      </w:pPr>
      <w:r>
        <w:rPr>
          <w:rFonts w:hint="eastAsia" w:ascii="宋体" w:hAnsi="宋体" w:cs="宋体"/>
          <w:sz w:val="24"/>
        </w:rPr>
        <w:t>不可抗力的等级范围约定：</w:t>
      </w:r>
      <w:r>
        <w:rPr>
          <w:rFonts w:hint="eastAsia" w:ascii="宋体" w:hAnsi="宋体" w:cs="宋体"/>
          <w:sz w:val="24"/>
          <w:u w:val="single"/>
        </w:rPr>
        <w:t xml:space="preserve">  发包人与承包人另行协商约定  。 </w:t>
      </w:r>
    </w:p>
    <w:p>
      <w:pPr>
        <w:pStyle w:val="5"/>
        <w:rPr>
          <w:rFonts w:ascii="宋体" w:hAnsi="宋体" w:cs="宋体"/>
          <w:szCs w:val="24"/>
        </w:rPr>
      </w:pPr>
      <w:r>
        <w:rPr>
          <w:rFonts w:hint="eastAsia" w:ascii="宋体" w:hAnsi="宋体" w:cs="宋体"/>
          <w:szCs w:val="24"/>
        </w:rPr>
        <w:t>21.3不可抗力后果及其处理</w:t>
      </w:r>
    </w:p>
    <w:p>
      <w:pPr>
        <w:spacing w:beforeLines="30" w:afterLines="30" w:line="360" w:lineRule="auto"/>
        <w:rPr>
          <w:rFonts w:ascii="宋体" w:hAnsi="宋体" w:cs="宋体"/>
          <w:sz w:val="24"/>
        </w:rPr>
      </w:pPr>
      <w:r>
        <w:rPr>
          <w:rFonts w:hint="eastAsia" w:ascii="宋体" w:hAnsi="宋体" w:cs="宋体"/>
          <w:sz w:val="24"/>
        </w:rPr>
        <w:t>21.3.1不可抗力造成损害的责任</w:t>
      </w:r>
    </w:p>
    <w:p>
      <w:pPr>
        <w:spacing w:line="360" w:lineRule="auto"/>
        <w:ind w:firstLine="480" w:firstLineChars="200"/>
        <w:rPr>
          <w:rFonts w:ascii="宋体" w:hAnsi="宋体" w:cs="宋体"/>
          <w:sz w:val="24"/>
        </w:rPr>
      </w:pPr>
      <w:r>
        <w:rPr>
          <w:rFonts w:hint="eastAsia" w:ascii="宋体" w:hAnsi="宋体" w:cs="宋体"/>
          <w:sz w:val="24"/>
        </w:rPr>
        <w:t>不可抗力导致的人员伤亡、财产损失、费用增加和(或)工期延误等后果，由合同双方按通用合同条款第21.3.1项约定的原则承担。</w:t>
      </w:r>
    </w:p>
    <w:p>
      <w:pPr>
        <w:pStyle w:val="5"/>
        <w:rPr>
          <w:rFonts w:ascii="宋体" w:hAnsi="宋体" w:cs="宋体"/>
          <w:szCs w:val="24"/>
        </w:rPr>
      </w:pPr>
      <w:r>
        <w:rPr>
          <w:rFonts w:hint="eastAsia" w:ascii="宋体" w:hAnsi="宋体" w:cs="宋体"/>
          <w:szCs w:val="24"/>
        </w:rPr>
        <w:t>24.争议的解决</w:t>
      </w:r>
    </w:p>
    <w:p>
      <w:pPr>
        <w:pStyle w:val="5"/>
        <w:rPr>
          <w:rFonts w:ascii="宋体" w:hAnsi="宋体" w:cs="宋体"/>
          <w:szCs w:val="24"/>
        </w:rPr>
      </w:pPr>
      <w:r>
        <w:rPr>
          <w:rFonts w:hint="eastAsia" w:ascii="宋体" w:hAnsi="宋体" w:cs="宋体"/>
          <w:szCs w:val="24"/>
        </w:rPr>
        <w:t>24.1争议的解决方式</w:t>
      </w:r>
    </w:p>
    <w:p>
      <w:pPr>
        <w:spacing w:line="360" w:lineRule="auto"/>
        <w:ind w:firstLine="480" w:firstLineChars="200"/>
        <w:rPr>
          <w:rFonts w:ascii="宋体" w:hAnsi="宋体" w:cs="宋体"/>
          <w:sz w:val="24"/>
        </w:rPr>
      </w:pPr>
      <w:r>
        <w:rPr>
          <w:rFonts w:hint="eastAsia" w:ascii="宋体" w:hAnsi="宋体" w:cs="宋体"/>
          <w:sz w:val="24"/>
        </w:rPr>
        <w:t>因本合同引起的或与本合同有关的任何争议，合同双方友好协商不成、不愿提请争议组评审或者不愿接受争议评审组意见的，选择下列第</w:t>
      </w:r>
      <w:r>
        <w:rPr>
          <w:rFonts w:hint="eastAsia" w:ascii="宋体" w:hAnsi="宋体" w:cs="宋体"/>
          <w:sz w:val="24"/>
          <w:u w:val="single"/>
        </w:rPr>
        <w:t xml:space="preserve"> 贰 </w:t>
      </w:r>
      <w:r>
        <w:rPr>
          <w:rFonts w:hint="eastAsia" w:ascii="宋体" w:hAnsi="宋体" w:cs="宋体"/>
          <w:sz w:val="24"/>
        </w:rPr>
        <w:t>种方式解决：</w:t>
      </w:r>
    </w:p>
    <w:p>
      <w:pPr>
        <w:spacing w:line="360" w:lineRule="auto"/>
        <w:ind w:firstLine="480" w:firstLineChars="200"/>
        <w:rPr>
          <w:rFonts w:ascii="宋体" w:hAnsi="宋体" w:cs="宋体"/>
          <w:sz w:val="24"/>
        </w:rPr>
      </w:pPr>
      <w:r>
        <w:rPr>
          <w:rFonts w:hint="eastAsia" w:ascii="宋体" w:hAnsi="宋体" w:cs="宋体"/>
          <w:sz w:val="24"/>
          <w:u w:val="single"/>
        </w:rPr>
        <w:t>（壹）</w:t>
      </w:r>
      <w:r>
        <w:rPr>
          <w:rFonts w:hint="eastAsia" w:ascii="宋体" w:hAnsi="宋体" w:cs="宋体"/>
          <w:sz w:val="24"/>
        </w:rPr>
        <w:t>提请仲裁委员会按照该会仲裁规则进行仲裁，仲裁裁决是终局的，对合同双方均有约束力。</w:t>
      </w:r>
    </w:p>
    <w:p>
      <w:pPr>
        <w:spacing w:line="360" w:lineRule="auto"/>
        <w:ind w:firstLine="480" w:firstLineChars="200"/>
        <w:rPr>
          <w:rFonts w:ascii="宋体" w:hAnsi="宋体" w:cs="宋体"/>
          <w:sz w:val="24"/>
        </w:rPr>
      </w:pPr>
      <w:r>
        <w:rPr>
          <w:rFonts w:hint="eastAsia" w:ascii="宋体" w:hAnsi="宋体" w:cs="宋体"/>
          <w:sz w:val="24"/>
          <w:u w:val="single"/>
        </w:rPr>
        <w:t>（贰）</w:t>
      </w:r>
      <w:r>
        <w:rPr>
          <w:rFonts w:hint="eastAsia" w:ascii="宋体" w:hAnsi="宋体" w:cs="宋体"/>
          <w:sz w:val="24"/>
        </w:rPr>
        <w:t>向有管辖权的人民法院提起诉讼。</w:t>
      </w:r>
    </w:p>
    <w:p>
      <w:pPr>
        <w:pStyle w:val="5"/>
        <w:rPr>
          <w:rFonts w:ascii="宋体" w:hAnsi="宋体" w:cs="宋体"/>
          <w:szCs w:val="24"/>
        </w:rPr>
      </w:pPr>
      <w:r>
        <w:rPr>
          <w:rFonts w:hint="eastAsia" w:ascii="宋体" w:hAnsi="宋体" w:cs="宋体"/>
          <w:szCs w:val="24"/>
        </w:rPr>
        <w:t>24.3争议评审</w:t>
      </w:r>
    </w:p>
    <w:p>
      <w:pPr>
        <w:spacing w:line="360" w:lineRule="auto"/>
        <w:ind w:firstLine="480" w:firstLineChars="200"/>
        <w:rPr>
          <w:rFonts w:ascii="宋体" w:hAnsi="宋体" w:cs="宋体"/>
          <w:sz w:val="24"/>
        </w:rPr>
      </w:pPr>
      <w:r>
        <w:rPr>
          <w:rFonts w:hint="eastAsia" w:ascii="宋体" w:hAnsi="宋体" w:cs="宋体"/>
          <w:sz w:val="24"/>
        </w:rPr>
        <w:t>24.3.4争议评审组邀请合同双方代表人和有关人员举行调查会的期限：</w:t>
      </w:r>
      <w:r>
        <w:rPr>
          <w:rFonts w:hint="eastAsia" w:ascii="宋体" w:hAnsi="宋体" w:cs="宋体"/>
          <w:sz w:val="24"/>
          <w:u w:val="single"/>
        </w:rPr>
        <w:t>争议评审组在收到合同双方报告后的14天内。</w:t>
      </w:r>
    </w:p>
    <w:p>
      <w:pPr>
        <w:spacing w:line="360" w:lineRule="auto"/>
        <w:ind w:firstLine="480" w:firstLineChars="200"/>
        <w:rPr>
          <w:rFonts w:ascii="宋体" w:hAnsi="宋体" w:cs="宋体"/>
          <w:sz w:val="24"/>
        </w:rPr>
      </w:pPr>
      <w:r>
        <w:rPr>
          <w:rFonts w:hint="eastAsia" w:ascii="宋体" w:hAnsi="宋体" w:cs="宋体"/>
          <w:sz w:val="24"/>
        </w:rPr>
        <w:t>24.3.5争议评审组在调查会后作出争议评审意见的期限：</w:t>
      </w:r>
      <w:r>
        <w:rPr>
          <w:rFonts w:hint="eastAsia" w:ascii="宋体" w:hAnsi="宋体" w:cs="宋体"/>
          <w:sz w:val="24"/>
          <w:u w:val="single"/>
        </w:rPr>
        <w:t xml:space="preserve">在调查会结束后的14天内。  </w:t>
      </w:r>
    </w:p>
    <w:p>
      <w:pPr>
        <w:pStyle w:val="5"/>
        <w:rPr>
          <w:rFonts w:ascii="宋体" w:hAnsi="宋体" w:cs="宋体"/>
          <w:szCs w:val="24"/>
        </w:rPr>
      </w:pPr>
      <w:r>
        <w:rPr>
          <w:rFonts w:hint="eastAsia" w:ascii="宋体" w:hAnsi="宋体" w:cs="宋体"/>
          <w:szCs w:val="24"/>
        </w:rPr>
        <w:t>25. 补充条款</w:t>
      </w:r>
    </w:p>
    <w:p>
      <w:pPr>
        <w:shd w:val="clear" w:color="auto" w:fill="FFFFFF"/>
        <w:spacing w:line="440" w:lineRule="exact"/>
        <w:ind w:firstLine="480" w:firstLineChars="200"/>
        <w:rPr>
          <w:sz w:val="24"/>
          <w:szCs w:val="24"/>
        </w:rPr>
      </w:pPr>
      <w:bookmarkStart w:id="18" w:name="_Toc1538"/>
      <w:bookmarkStart w:id="19" w:name="_Toc20772"/>
      <w:bookmarkStart w:id="20" w:name="_Toc450032260"/>
      <w:r>
        <w:rPr>
          <w:rFonts w:hint="eastAsia"/>
          <w:sz w:val="24"/>
          <w:szCs w:val="24"/>
        </w:rPr>
        <w:t>25.1</w:t>
      </w:r>
      <w:r>
        <w:rPr>
          <w:rFonts w:hint="eastAsia"/>
          <w:b/>
          <w:sz w:val="24"/>
          <w:szCs w:val="24"/>
        </w:rPr>
        <w:t>施工期间的安全问题、地方关系或个体关系由施工单位自行解决。</w:t>
      </w:r>
    </w:p>
    <w:p>
      <w:pPr>
        <w:shd w:val="clear" w:color="auto" w:fill="FFFFFF"/>
        <w:spacing w:line="440" w:lineRule="exact"/>
        <w:ind w:firstLine="480" w:firstLineChars="200"/>
        <w:rPr>
          <w:sz w:val="24"/>
          <w:szCs w:val="24"/>
        </w:rPr>
      </w:pPr>
      <w:r>
        <w:rPr>
          <w:rFonts w:hint="eastAsia"/>
          <w:sz w:val="24"/>
          <w:szCs w:val="24"/>
        </w:rPr>
        <w:t>25.2承包人产生违约行为时按照通用条款22.1条规定处理。</w:t>
      </w:r>
    </w:p>
    <w:p>
      <w:pPr>
        <w:shd w:val="clear" w:color="auto" w:fill="FFFFFF"/>
        <w:spacing w:line="440" w:lineRule="exact"/>
        <w:ind w:firstLine="480" w:firstLineChars="200"/>
        <w:rPr>
          <w:sz w:val="24"/>
          <w:szCs w:val="24"/>
        </w:rPr>
      </w:pPr>
      <w:r>
        <w:rPr>
          <w:rFonts w:hint="eastAsia"/>
          <w:sz w:val="24"/>
          <w:szCs w:val="24"/>
        </w:rPr>
        <w:t>25.3承包人应无条件接受发包人及监理单位的现场领导，并保持与工程其他专业队伍的严密配合对接，因拒绝现场领导，配合不足造成其他专业进度延误以及经济损失等情况，一切责任及损失概由承包人承担。</w:t>
      </w:r>
    </w:p>
    <w:p>
      <w:pPr>
        <w:shd w:val="clear" w:color="auto" w:fill="FFFFFF"/>
        <w:spacing w:line="440" w:lineRule="exact"/>
        <w:ind w:firstLine="482" w:firstLineChars="200"/>
        <w:rPr>
          <w:rFonts w:hint="eastAsia"/>
          <w:b/>
          <w:sz w:val="24"/>
          <w:szCs w:val="24"/>
        </w:rPr>
      </w:pPr>
      <w:r>
        <w:rPr>
          <w:rFonts w:hint="eastAsia"/>
          <w:b/>
          <w:sz w:val="24"/>
          <w:szCs w:val="24"/>
        </w:rPr>
        <w:t xml:space="preserve">25.4禁止中标单位转让、出借企业资质证书或者以其他方式允许他人以本企业名义承揽本工程，如发现上述情况，发包人有权中止合同，承包人赔偿因此给发包人造成的一切经济损失，并承担法律责任。同时向公共资源交易管理部门反映，将承包人列入政府投资工程黑名单。 </w:t>
      </w:r>
    </w:p>
    <w:p>
      <w:pPr>
        <w:shd w:val="clear" w:color="auto" w:fill="FFFFFF"/>
        <w:spacing w:line="440" w:lineRule="exact"/>
        <w:ind w:firstLine="482" w:firstLineChars="200"/>
        <w:rPr>
          <w:rFonts w:hint="eastAsia"/>
          <w:b/>
          <w:sz w:val="24"/>
          <w:szCs w:val="24"/>
        </w:rPr>
      </w:pPr>
      <w:r>
        <w:rPr>
          <w:rFonts w:hint="eastAsia"/>
          <w:b/>
          <w:sz w:val="24"/>
          <w:szCs w:val="24"/>
        </w:rPr>
        <w:t>25.5承包人应根据现场实际情况，制定有效安全防范、防护措施，安设醒目安全标志、警戒线，并安排专人负责。任何因承包人原因引起的交通、生产等安全问题均由承包人负责。</w:t>
      </w:r>
    </w:p>
    <w:p>
      <w:pPr>
        <w:shd w:val="clear" w:color="auto" w:fill="FFFFFF"/>
        <w:spacing w:line="440" w:lineRule="exact"/>
        <w:ind w:firstLine="482" w:firstLineChars="200"/>
        <w:rPr>
          <w:rFonts w:hint="eastAsia"/>
          <w:b/>
          <w:sz w:val="24"/>
          <w:szCs w:val="24"/>
        </w:rPr>
      </w:pPr>
      <w:r>
        <w:rPr>
          <w:rFonts w:hint="eastAsia"/>
          <w:b/>
          <w:sz w:val="24"/>
          <w:szCs w:val="24"/>
        </w:rPr>
        <w:t>25.6承包人应严格治安管理及现场管理，任何因承包人原因造成的扰民纠纷及其他纠纷均由承包人负责。</w:t>
      </w:r>
    </w:p>
    <w:p>
      <w:pPr>
        <w:shd w:val="clear" w:color="auto" w:fill="FFFFFF"/>
        <w:spacing w:line="440" w:lineRule="exact"/>
        <w:ind w:firstLine="482" w:firstLineChars="200"/>
        <w:rPr>
          <w:rFonts w:hint="eastAsia"/>
          <w:b/>
          <w:sz w:val="24"/>
          <w:szCs w:val="24"/>
          <w:lang w:val="en-GB"/>
        </w:rPr>
      </w:pPr>
      <w:r>
        <w:rPr>
          <w:rFonts w:hint="eastAsia"/>
          <w:b/>
          <w:sz w:val="24"/>
          <w:szCs w:val="24"/>
        </w:rPr>
        <w:t>25.7</w:t>
      </w:r>
      <w:r>
        <w:rPr>
          <w:rFonts w:hint="eastAsia"/>
          <w:b/>
          <w:sz w:val="24"/>
          <w:szCs w:val="24"/>
          <w:lang w:val="en-GB"/>
        </w:rPr>
        <w:t>承包人应及时支付工程材料款及民工工资等款项，任何因承包人原因给发包人带来的任何负面及不良影响，均由承包人承担全部责任。</w:t>
      </w:r>
    </w:p>
    <w:p>
      <w:pPr>
        <w:shd w:val="clear" w:color="auto" w:fill="FFFFFF"/>
        <w:spacing w:line="440" w:lineRule="exact"/>
        <w:ind w:firstLine="482" w:firstLineChars="200"/>
        <w:rPr>
          <w:rFonts w:hint="eastAsia"/>
          <w:b/>
          <w:sz w:val="24"/>
          <w:szCs w:val="24"/>
        </w:rPr>
      </w:pPr>
      <w:r>
        <w:rPr>
          <w:rFonts w:hint="eastAsia"/>
          <w:b/>
          <w:bCs/>
          <w:sz w:val="24"/>
          <w:szCs w:val="24"/>
        </w:rPr>
        <w:t>25.8</w:t>
      </w:r>
      <w:r>
        <w:rPr>
          <w:rFonts w:hint="eastAsia"/>
          <w:b/>
          <w:sz w:val="24"/>
          <w:szCs w:val="24"/>
        </w:rPr>
        <w:t>验收时必须按照国家、行业相关规定进行试验及环境检测，若达不到验收标准，全部责任由承包人自行承担。检测及试验费用由承包人综合考虑在报价中。</w:t>
      </w:r>
    </w:p>
    <w:p>
      <w:pPr>
        <w:shd w:val="clear" w:color="auto" w:fill="FFFFFF"/>
        <w:spacing w:line="440" w:lineRule="exact"/>
        <w:ind w:firstLine="482" w:firstLineChars="200"/>
        <w:rPr>
          <w:rFonts w:hint="eastAsia"/>
          <w:b/>
          <w:bCs/>
          <w:sz w:val="24"/>
          <w:szCs w:val="24"/>
        </w:rPr>
      </w:pPr>
      <w:r>
        <w:rPr>
          <w:rFonts w:hint="eastAsia"/>
          <w:b/>
          <w:bCs/>
          <w:sz w:val="24"/>
          <w:szCs w:val="24"/>
        </w:rPr>
        <w:t>25.9承包人对建设工地扬尘污染防治措施落实工作承担主体责任。承包人应当结合工程建设项目实际和施工合同约定，建立健全扬尘污染防治责任制，制定扬尘污染防治专项方案，落实各项防治具体措施。</w:t>
      </w:r>
    </w:p>
    <w:p>
      <w:pPr>
        <w:spacing w:line="360" w:lineRule="auto"/>
        <w:ind w:firstLine="480" w:firstLineChars="200"/>
        <w:rPr>
          <w:rFonts w:hint="default" w:eastAsia="宋体"/>
          <w:sz w:val="24"/>
          <w:szCs w:val="24"/>
          <w:lang w:val="en-US" w:eastAsia="zh-CN"/>
        </w:rPr>
      </w:pPr>
    </w:p>
    <w:bookmarkEnd w:id="18"/>
    <w:bookmarkEnd w:id="19"/>
    <w:bookmarkEnd w:id="20"/>
    <w:p>
      <w:pPr>
        <w:spacing w:line="560" w:lineRule="exact"/>
        <w:jc w:val="left"/>
        <w:rPr>
          <w:rFonts w:ascii="宋体" w:hAnsi="宋体"/>
          <w:sz w:val="24"/>
          <w:szCs w:val="24"/>
          <w:u w:val="single"/>
        </w:rPr>
      </w:pPr>
    </w:p>
    <w:p>
      <w:pPr>
        <w:pStyle w:val="5"/>
        <w:spacing w:line="560" w:lineRule="exact"/>
        <w:jc w:val="left"/>
        <w:rPr>
          <w:rFonts w:ascii="宋体" w:hAnsi="宋体"/>
          <w:sz w:val="24"/>
          <w:szCs w:val="24"/>
          <w:u w:val="single"/>
        </w:rPr>
      </w:pPr>
      <w:r>
        <w:rPr>
          <w:rFonts w:ascii="宋体" w:hAnsi="宋体"/>
          <w:sz w:val="24"/>
          <w:szCs w:val="24"/>
          <w:u w:val="single"/>
        </w:rPr>
        <w:br w:type="page"/>
      </w:r>
    </w:p>
    <w:p>
      <w:pPr>
        <w:pStyle w:val="5"/>
        <w:spacing w:line="560" w:lineRule="exact"/>
        <w:jc w:val="left"/>
        <w:rPr>
          <w:rFonts w:ascii="宋体" w:hAnsi="宋体"/>
          <w:sz w:val="21"/>
        </w:rPr>
      </w:pPr>
      <w:r>
        <w:rPr>
          <w:rFonts w:hint="eastAsia" w:ascii="宋体" w:hAnsi="宋体"/>
          <w:sz w:val="21"/>
        </w:rPr>
        <w:t>附件一：承包人提供的材料和工程设备一览表</w:t>
      </w:r>
    </w:p>
    <w:p>
      <w:pPr>
        <w:spacing w:line="560" w:lineRule="exact"/>
        <w:jc w:val="left"/>
        <w:rPr>
          <w:rFonts w:ascii="宋体" w:hAnsi="宋体"/>
        </w:rPr>
      </w:pPr>
    </w:p>
    <w:tbl>
      <w:tblPr>
        <w:tblStyle w:val="35"/>
        <w:tblW w:w="89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0"/>
        <w:gridCol w:w="1165"/>
        <w:gridCol w:w="1273"/>
        <w:gridCol w:w="677"/>
        <w:gridCol w:w="677"/>
        <w:gridCol w:w="677"/>
        <w:gridCol w:w="807"/>
        <w:gridCol w:w="992"/>
        <w:gridCol w:w="1183"/>
        <w:gridCol w:w="99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470" w:type="dxa"/>
            <w:vAlign w:val="center"/>
          </w:tcPr>
          <w:p>
            <w:pPr>
              <w:spacing w:line="360" w:lineRule="auto"/>
              <w:jc w:val="left"/>
              <w:rPr>
                <w:rFonts w:ascii="宋体" w:hAnsi="宋体"/>
                <w:szCs w:val="21"/>
              </w:rPr>
            </w:pPr>
            <w:r>
              <w:rPr>
                <w:rFonts w:hint="eastAsia" w:ascii="宋体" w:hAnsi="宋体"/>
                <w:szCs w:val="21"/>
              </w:rPr>
              <w:t>序号</w:t>
            </w:r>
          </w:p>
        </w:tc>
        <w:tc>
          <w:tcPr>
            <w:tcW w:w="1165" w:type="dxa"/>
            <w:vAlign w:val="center"/>
          </w:tcPr>
          <w:p>
            <w:pPr>
              <w:spacing w:line="360" w:lineRule="auto"/>
              <w:jc w:val="left"/>
              <w:rPr>
                <w:rFonts w:ascii="宋体" w:hAnsi="宋体"/>
                <w:szCs w:val="21"/>
              </w:rPr>
            </w:pPr>
            <w:r>
              <w:rPr>
                <w:rFonts w:hint="eastAsia" w:ascii="宋体" w:hAnsi="宋体"/>
                <w:szCs w:val="21"/>
              </w:rPr>
              <w:t>材料设备</w:t>
            </w:r>
          </w:p>
          <w:p>
            <w:pPr>
              <w:spacing w:line="360" w:lineRule="auto"/>
              <w:jc w:val="left"/>
              <w:rPr>
                <w:rFonts w:ascii="宋体" w:hAnsi="宋体"/>
                <w:szCs w:val="21"/>
              </w:rPr>
            </w:pPr>
            <w:r>
              <w:rPr>
                <w:rFonts w:hint="eastAsia" w:ascii="宋体" w:hAnsi="宋体"/>
                <w:szCs w:val="21"/>
              </w:rPr>
              <w:t>名   称</w:t>
            </w:r>
          </w:p>
        </w:tc>
        <w:tc>
          <w:tcPr>
            <w:tcW w:w="1273" w:type="dxa"/>
            <w:vAlign w:val="center"/>
          </w:tcPr>
          <w:p>
            <w:pPr>
              <w:spacing w:line="360" w:lineRule="auto"/>
              <w:jc w:val="left"/>
              <w:rPr>
                <w:rFonts w:ascii="宋体" w:hAnsi="宋体"/>
                <w:szCs w:val="21"/>
              </w:rPr>
            </w:pPr>
            <w:r>
              <w:rPr>
                <w:rFonts w:hint="eastAsia" w:ascii="宋体" w:hAnsi="宋体"/>
                <w:szCs w:val="21"/>
              </w:rPr>
              <w:t>规格</w:t>
            </w:r>
          </w:p>
          <w:p>
            <w:pPr>
              <w:spacing w:line="360" w:lineRule="auto"/>
              <w:jc w:val="left"/>
              <w:rPr>
                <w:rFonts w:ascii="宋体" w:hAnsi="宋体"/>
                <w:szCs w:val="21"/>
              </w:rPr>
            </w:pPr>
            <w:r>
              <w:rPr>
                <w:rFonts w:hint="eastAsia" w:ascii="宋体" w:hAnsi="宋体"/>
                <w:szCs w:val="21"/>
              </w:rPr>
              <w:t>型号</w:t>
            </w:r>
          </w:p>
        </w:tc>
        <w:tc>
          <w:tcPr>
            <w:tcW w:w="677" w:type="dxa"/>
            <w:vAlign w:val="center"/>
          </w:tcPr>
          <w:p>
            <w:pPr>
              <w:spacing w:line="360" w:lineRule="auto"/>
              <w:jc w:val="left"/>
              <w:rPr>
                <w:rFonts w:ascii="宋体" w:hAnsi="宋体"/>
                <w:szCs w:val="21"/>
              </w:rPr>
            </w:pPr>
            <w:r>
              <w:rPr>
                <w:rFonts w:hint="eastAsia" w:ascii="宋体" w:hAnsi="宋体"/>
                <w:szCs w:val="21"/>
              </w:rPr>
              <w:t>单</w:t>
            </w:r>
          </w:p>
          <w:p>
            <w:pPr>
              <w:spacing w:line="360" w:lineRule="auto"/>
              <w:jc w:val="left"/>
              <w:rPr>
                <w:rFonts w:ascii="宋体" w:hAnsi="宋体"/>
                <w:szCs w:val="21"/>
              </w:rPr>
            </w:pPr>
            <w:r>
              <w:rPr>
                <w:rFonts w:hint="eastAsia" w:ascii="宋体" w:hAnsi="宋体"/>
                <w:szCs w:val="21"/>
              </w:rPr>
              <w:t>位</w:t>
            </w:r>
          </w:p>
        </w:tc>
        <w:tc>
          <w:tcPr>
            <w:tcW w:w="677" w:type="dxa"/>
            <w:vAlign w:val="center"/>
          </w:tcPr>
          <w:p>
            <w:pPr>
              <w:spacing w:line="360" w:lineRule="auto"/>
              <w:jc w:val="left"/>
              <w:rPr>
                <w:rFonts w:ascii="宋体" w:hAnsi="宋体"/>
                <w:szCs w:val="21"/>
              </w:rPr>
            </w:pPr>
            <w:r>
              <w:rPr>
                <w:rFonts w:hint="eastAsia" w:ascii="宋体" w:hAnsi="宋体"/>
                <w:szCs w:val="21"/>
              </w:rPr>
              <w:t>数</w:t>
            </w:r>
          </w:p>
          <w:p>
            <w:pPr>
              <w:spacing w:line="360" w:lineRule="auto"/>
              <w:jc w:val="left"/>
              <w:rPr>
                <w:rFonts w:ascii="宋体" w:hAnsi="宋体"/>
                <w:szCs w:val="21"/>
              </w:rPr>
            </w:pPr>
            <w:r>
              <w:rPr>
                <w:rFonts w:hint="eastAsia" w:ascii="宋体" w:hAnsi="宋体"/>
                <w:szCs w:val="21"/>
              </w:rPr>
              <w:t>量</w:t>
            </w:r>
          </w:p>
        </w:tc>
        <w:tc>
          <w:tcPr>
            <w:tcW w:w="677" w:type="dxa"/>
            <w:vAlign w:val="center"/>
          </w:tcPr>
          <w:p>
            <w:pPr>
              <w:spacing w:line="360" w:lineRule="auto"/>
              <w:jc w:val="left"/>
              <w:rPr>
                <w:rFonts w:ascii="宋体" w:hAnsi="宋体"/>
                <w:szCs w:val="21"/>
              </w:rPr>
            </w:pPr>
            <w:r>
              <w:rPr>
                <w:rFonts w:hint="eastAsia" w:ascii="宋体" w:hAnsi="宋体"/>
                <w:szCs w:val="21"/>
              </w:rPr>
              <w:t>单</w:t>
            </w:r>
          </w:p>
          <w:p>
            <w:pPr>
              <w:spacing w:line="360" w:lineRule="auto"/>
              <w:jc w:val="left"/>
              <w:rPr>
                <w:rFonts w:ascii="宋体" w:hAnsi="宋体"/>
                <w:szCs w:val="21"/>
              </w:rPr>
            </w:pPr>
            <w:r>
              <w:rPr>
                <w:rFonts w:hint="eastAsia" w:ascii="宋体" w:hAnsi="宋体"/>
                <w:szCs w:val="21"/>
              </w:rPr>
              <w:t>价</w:t>
            </w:r>
          </w:p>
        </w:tc>
        <w:tc>
          <w:tcPr>
            <w:tcW w:w="807" w:type="dxa"/>
            <w:vAlign w:val="center"/>
          </w:tcPr>
          <w:p>
            <w:pPr>
              <w:spacing w:line="360" w:lineRule="auto"/>
              <w:jc w:val="left"/>
              <w:rPr>
                <w:rFonts w:ascii="宋体" w:hAnsi="宋体"/>
                <w:szCs w:val="21"/>
              </w:rPr>
            </w:pPr>
            <w:r>
              <w:rPr>
                <w:rFonts w:hint="eastAsia" w:ascii="宋体" w:hAnsi="宋体"/>
                <w:szCs w:val="21"/>
              </w:rPr>
              <w:t>交货</w:t>
            </w:r>
          </w:p>
          <w:p>
            <w:pPr>
              <w:spacing w:line="360" w:lineRule="auto"/>
              <w:jc w:val="left"/>
              <w:rPr>
                <w:rFonts w:ascii="宋体" w:hAnsi="宋体"/>
                <w:szCs w:val="21"/>
              </w:rPr>
            </w:pPr>
            <w:r>
              <w:rPr>
                <w:rFonts w:hint="eastAsia" w:ascii="宋体" w:hAnsi="宋体"/>
                <w:szCs w:val="21"/>
              </w:rPr>
              <w:t>方式</w:t>
            </w:r>
          </w:p>
        </w:tc>
        <w:tc>
          <w:tcPr>
            <w:tcW w:w="992" w:type="dxa"/>
            <w:vAlign w:val="center"/>
          </w:tcPr>
          <w:p>
            <w:pPr>
              <w:spacing w:line="360" w:lineRule="auto"/>
              <w:jc w:val="left"/>
              <w:rPr>
                <w:rFonts w:ascii="宋体" w:hAnsi="宋体"/>
                <w:szCs w:val="21"/>
              </w:rPr>
            </w:pPr>
            <w:r>
              <w:rPr>
                <w:rFonts w:hint="eastAsia" w:ascii="宋体" w:hAnsi="宋体"/>
                <w:szCs w:val="21"/>
              </w:rPr>
              <w:t>交货</w:t>
            </w:r>
          </w:p>
          <w:p>
            <w:pPr>
              <w:spacing w:line="360" w:lineRule="auto"/>
              <w:jc w:val="left"/>
              <w:rPr>
                <w:rFonts w:ascii="宋体" w:hAnsi="宋体"/>
                <w:szCs w:val="21"/>
              </w:rPr>
            </w:pPr>
            <w:r>
              <w:rPr>
                <w:rFonts w:hint="eastAsia" w:ascii="宋体" w:hAnsi="宋体"/>
                <w:szCs w:val="21"/>
              </w:rPr>
              <w:t>地点</w:t>
            </w:r>
          </w:p>
        </w:tc>
        <w:tc>
          <w:tcPr>
            <w:tcW w:w="1183" w:type="dxa"/>
            <w:vAlign w:val="center"/>
          </w:tcPr>
          <w:p>
            <w:pPr>
              <w:spacing w:line="360" w:lineRule="auto"/>
              <w:jc w:val="left"/>
              <w:rPr>
                <w:rFonts w:ascii="宋体" w:hAnsi="宋体"/>
                <w:szCs w:val="21"/>
              </w:rPr>
            </w:pPr>
            <w:r>
              <w:rPr>
                <w:rFonts w:hint="eastAsia" w:ascii="宋体" w:hAnsi="宋体"/>
                <w:szCs w:val="21"/>
              </w:rPr>
              <w:t>计划交</w:t>
            </w:r>
          </w:p>
          <w:p>
            <w:pPr>
              <w:spacing w:line="360" w:lineRule="auto"/>
              <w:jc w:val="left"/>
              <w:rPr>
                <w:rFonts w:ascii="宋体" w:hAnsi="宋体"/>
                <w:szCs w:val="21"/>
              </w:rPr>
            </w:pPr>
            <w:r>
              <w:rPr>
                <w:rFonts w:hint="eastAsia" w:ascii="宋体" w:hAnsi="宋体"/>
                <w:szCs w:val="21"/>
              </w:rPr>
              <w:t>货时间</w:t>
            </w:r>
          </w:p>
        </w:tc>
        <w:tc>
          <w:tcPr>
            <w:tcW w:w="994" w:type="dxa"/>
            <w:vAlign w:val="center"/>
          </w:tcPr>
          <w:p>
            <w:pPr>
              <w:spacing w:line="360" w:lineRule="auto"/>
              <w:jc w:val="left"/>
              <w:rPr>
                <w:rFonts w:ascii="宋体" w:hAnsi="宋体"/>
                <w:szCs w:val="21"/>
              </w:rPr>
            </w:pPr>
            <w:r>
              <w:rPr>
                <w:rFonts w:hint="eastAsia" w:ascii="宋体" w:hAnsi="宋体"/>
                <w:szCs w:val="21"/>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470" w:type="dxa"/>
          </w:tcPr>
          <w:p>
            <w:pPr>
              <w:spacing w:line="560" w:lineRule="exact"/>
              <w:jc w:val="left"/>
              <w:rPr>
                <w:rFonts w:ascii="宋体" w:hAnsi="宋体"/>
                <w:szCs w:val="21"/>
              </w:rPr>
            </w:pPr>
          </w:p>
        </w:tc>
        <w:tc>
          <w:tcPr>
            <w:tcW w:w="1165" w:type="dxa"/>
          </w:tcPr>
          <w:p>
            <w:pPr>
              <w:spacing w:line="560" w:lineRule="exact"/>
              <w:jc w:val="left"/>
              <w:rPr>
                <w:rFonts w:ascii="宋体" w:hAnsi="宋体"/>
                <w:szCs w:val="21"/>
              </w:rPr>
            </w:pPr>
          </w:p>
        </w:tc>
        <w:tc>
          <w:tcPr>
            <w:tcW w:w="1273"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677" w:type="dxa"/>
          </w:tcPr>
          <w:p>
            <w:pPr>
              <w:spacing w:line="560" w:lineRule="exact"/>
              <w:jc w:val="left"/>
              <w:rPr>
                <w:rFonts w:ascii="宋体" w:hAnsi="宋体"/>
                <w:szCs w:val="21"/>
              </w:rPr>
            </w:pPr>
          </w:p>
        </w:tc>
        <w:tc>
          <w:tcPr>
            <w:tcW w:w="807" w:type="dxa"/>
          </w:tcPr>
          <w:p>
            <w:pPr>
              <w:spacing w:line="560" w:lineRule="exact"/>
              <w:jc w:val="left"/>
              <w:rPr>
                <w:rFonts w:ascii="宋体" w:hAnsi="宋体"/>
                <w:szCs w:val="21"/>
              </w:rPr>
            </w:pPr>
          </w:p>
        </w:tc>
        <w:tc>
          <w:tcPr>
            <w:tcW w:w="992" w:type="dxa"/>
          </w:tcPr>
          <w:p>
            <w:pPr>
              <w:spacing w:line="560" w:lineRule="exact"/>
              <w:jc w:val="left"/>
              <w:rPr>
                <w:rFonts w:ascii="宋体" w:hAnsi="宋体"/>
                <w:szCs w:val="21"/>
              </w:rPr>
            </w:pPr>
          </w:p>
        </w:tc>
        <w:tc>
          <w:tcPr>
            <w:tcW w:w="1183" w:type="dxa"/>
          </w:tcPr>
          <w:p>
            <w:pPr>
              <w:spacing w:line="560" w:lineRule="exact"/>
              <w:jc w:val="left"/>
              <w:rPr>
                <w:rFonts w:ascii="宋体" w:hAnsi="宋体"/>
                <w:szCs w:val="21"/>
              </w:rPr>
            </w:pPr>
          </w:p>
        </w:tc>
        <w:tc>
          <w:tcPr>
            <w:tcW w:w="994" w:type="dxa"/>
          </w:tcPr>
          <w:p>
            <w:pPr>
              <w:spacing w:line="560" w:lineRule="exact"/>
              <w:jc w:val="left"/>
              <w:rPr>
                <w:rFonts w:ascii="宋体" w:hAnsi="宋体"/>
                <w:szCs w:val="21"/>
              </w:rPr>
            </w:pPr>
          </w:p>
        </w:tc>
      </w:tr>
    </w:tbl>
    <w:p>
      <w:pPr>
        <w:pStyle w:val="5"/>
        <w:spacing w:line="560" w:lineRule="exact"/>
        <w:jc w:val="left"/>
        <w:rPr>
          <w:rFonts w:ascii="宋体" w:hAnsi="宋体"/>
          <w:sz w:val="21"/>
        </w:rPr>
      </w:pPr>
      <w:r>
        <w:rPr>
          <w:rFonts w:ascii="宋体" w:hAnsi="宋体"/>
        </w:rPr>
        <w:br w:type="page"/>
      </w:r>
      <w:r>
        <w:rPr>
          <w:rFonts w:hint="eastAsia" w:ascii="宋体" w:hAnsi="宋体"/>
          <w:sz w:val="21"/>
        </w:rPr>
        <w:t>附件二：发包人提供的材料和工程设备一览表</w:t>
      </w:r>
    </w:p>
    <w:p>
      <w:pPr>
        <w:spacing w:line="560" w:lineRule="exact"/>
        <w:jc w:val="left"/>
        <w:rPr>
          <w:rFonts w:ascii="宋体" w:hAnsi="宋体"/>
          <w:b/>
          <w:sz w:val="24"/>
        </w:rPr>
      </w:pPr>
    </w:p>
    <w:tbl>
      <w:tblPr>
        <w:tblStyle w:val="35"/>
        <w:tblW w:w="853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243"/>
        <w:gridCol w:w="1092"/>
        <w:gridCol w:w="648"/>
        <w:gridCol w:w="648"/>
        <w:gridCol w:w="648"/>
        <w:gridCol w:w="952"/>
        <w:gridCol w:w="725"/>
        <w:gridCol w:w="1179"/>
        <w:gridCol w:w="9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451" w:type="dxa"/>
            <w:vAlign w:val="center"/>
          </w:tcPr>
          <w:p>
            <w:pPr>
              <w:spacing w:line="360" w:lineRule="auto"/>
              <w:jc w:val="left"/>
              <w:rPr>
                <w:rFonts w:ascii="宋体" w:hAnsi="宋体"/>
                <w:szCs w:val="21"/>
              </w:rPr>
            </w:pPr>
            <w:r>
              <w:rPr>
                <w:rFonts w:hint="eastAsia" w:ascii="宋体" w:hAnsi="宋体"/>
                <w:szCs w:val="21"/>
              </w:rPr>
              <w:t>序号</w:t>
            </w:r>
          </w:p>
        </w:tc>
        <w:tc>
          <w:tcPr>
            <w:tcW w:w="1243" w:type="dxa"/>
            <w:vAlign w:val="center"/>
          </w:tcPr>
          <w:p>
            <w:pPr>
              <w:spacing w:line="360" w:lineRule="auto"/>
              <w:jc w:val="left"/>
              <w:rPr>
                <w:rFonts w:ascii="宋体" w:hAnsi="宋体"/>
                <w:szCs w:val="21"/>
              </w:rPr>
            </w:pPr>
            <w:r>
              <w:rPr>
                <w:rFonts w:hint="eastAsia" w:ascii="宋体" w:hAnsi="宋体"/>
                <w:szCs w:val="21"/>
              </w:rPr>
              <w:t>材料设备</w:t>
            </w:r>
          </w:p>
          <w:p>
            <w:pPr>
              <w:spacing w:line="360" w:lineRule="auto"/>
              <w:jc w:val="left"/>
              <w:rPr>
                <w:rFonts w:ascii="宋体" w:hAnsi="宋体"/>
                <w:szCs w:val="21"/>
              </w:rPr>
            </w:pPr>
            <w:r>
              <w:rPr>
                <w:rFonts w:hint="eastAsia" w:ascii="宋体" w:hAnsi="宋体"/>
                <w:szCs w:val="21"/>
              </w:rPr>
              <w:t>名   称</w:t>
            </w:r>
          </w:p>
        </w:tc>
        <w:tc>
          <w:tcPr>
            <w:tcW w:w="1092" w:type="dxa"/>
            <w:vAlign w:val="center"/>
          </w:tcPr>
          <w:p>
            <w:pPr>
              <w:spacing w:line="360" w:lineRule="auto"/>
              <w:jc w:val="left"/>
              <w:rPr>
                <w:rFonts w:ascii="宋体" w:hAnsi="宋体"/>
                <w:szCs w:val="21"/>
              </w:rPr>
            </w:pPr>
            <w:r>
              <w:rPr>
                <w:rFonts w:hint="eastAsia" w:ascii="宋体" w:hAnsi="宋体"/>
                <w:szCs w:val="21"/>
              </w:rPr>
              <w:t>规格</w:t>
            </w:r>
          </w:p>
          <w:p>
            <w:pPr>
              <w:spacing w:line="360" w:lineRule="auto"/>
              <w:jc w:val="left"/>
              <w:rPr>
                <w:rFonts w:ascii="宋体" w:hAnsi="宋体"/>
                <w:szCs w:val="21"/>
              </w:rPr>
            </w:pPr>
            <w:r>
              <w:rPr>
                <w:rFonts w:hint="eastAsia" w:ascii="宋体" w:hAnsi="宋体"/>
                <w:szCs w:val="21"/>
              </w:rPr>
              <w:t>型号</w:t>
            </w:r>
          </w:p>
        </w:tc>
        <w:tc>
          <w:tcPr>
            <w:tcW w:w="648" w:type="dxa"/>
            <w:vAlign w:val="center"/>
          </w:tcPr>
          <w:p>
            <w:pPr>
              <w:spacing w:line="360" w:lineRule="auto"/>
              <w:jc w:val="left"/>
              <w:rPr>
                <w:rFonts w:ascii="宋体" w:hAnsi="宋体"/>
                <w:szCs w:val="21"/>
              </w:rPr>
            </w:pPr>
            <w:r>
              <w:rPr>
                <w:rFonts w:hint="eastAsia" w:ascii="宋体" w:hAnsi="宋体"/>
                <w:szCs w:val="21"/>
              </w:rPr>
              <w:t>单</w:t>
            </w:r>
          </w:p>
          <w:p>
            <w:pPr>
              <w:spacing w:line="360" w:lineRule="auto"/>
              <w:jc w:val="left"/>
              <w:rPr>
                <w:rFonts w:ascii="宋体" w:hAnsi="宋体"/>
                <w:szCs w:val="21"/>
              </w:rPr>
            </w:pPr>
            <w:r>
              <w:rPr>
                <w:rFonts w:hint="eastAsia" w:ascii="宋体" w:hAnsi="宋体"/>
                <w:szCs w:val="21"/>
              </w:rPr>
              <w:t>位</w:t>
            </w:r>
          </w:p>
        </w:tc>
        <w:tc>
          <w:tcPr>
            <w:tcW w:w="648" w:type="dxa"/>
            <w:vAlign w:val="center"/>
          </w:tcPr>
          <w:p>
            <w:pPr>
              <w:spacing w:line="360" w:lineRule="auto"/>
              <w:jc w:val="left"/>
              <w:rPr>
                <w:rFonts w:ascii="宋体" w:hAnsi="宋体"/>
                <w:szCs w:val="21"/>
              </w:rPr>
            </w:pPr>
            <w:r>
              <w:rPr>
                <w:rFonts w:hint="eastAsia" w:ascii="宋体" w:hAnsi="宋体"/>
                <w:szCs w:val="21"/>
              </w:rPr>
              <w:t>数</w:t>
            </w:r>
          </w:p>
          <w:p>
            <w:pPr>
              <w:spacing w:line="360" w:lineRule="auto"/>
              <w:jc w:val="left"/>
              <w:rPr>
                <w:rFonts w:ascii="宋体" w:hAnsi="宋体"/>
                <w:szCs w:val="21"/>
              </w:rPr>
            </w:pPr>
            <w:r>
              <w:rPr>
                <w:rFonts w:hint="eastAsia" w:ascii="宋体" w:hAnsi="宋体"/>
                <w:szCs w:val="21"/>
              </w:rPr>
              <w:t>量</w:t>
            </w:r>
          </w:p>
        </w:tc>
        <w:tc>
          <w:tcPr>
            <w:tcW w:w="648" w:type="dxa"/>
            <w:vAlign w:val="center"/>
          </w:tcPr>
          <w:p>
            <w:pPr>
              <w:spacing w:line="360" w:lineRule="auto"/>
              <w:jc w:val="left"/>
              <w:rPr>
                <w:rFonts w:ascii="宋体" w:hAnsi="宋体"/>
                <w:szCs w:val="21"/>
              </w:rPr>
            </w:pPr>
            <w:r>
              <w:rPr>
                <w:rFonts w:hint="eastAsia" w:ascii="宋体" w:hAnsi="宋体"/>
                <w:szCs w:val="21"/>
              </w:rPr>
              <w:t>单</w:t>
            </w:r>
          </w:p>
          <w:p>
            <w:pPr>
              <w:spacing w:line="360" w:lineRule="auto"/>
              <w:jc w:val="left"/>
              <w:rPr>
                <w:rFonts w:ascii="宋体" w:hAnsi="宋体"/>
                <w:szCs w:val="21"/>
              </w:rPr>
            </w:pPr>
            <w:r>
              <w:rPr>
                <w:rFonts w:hint="eastAsia" w:ascii="宋体" w:hAnsi="宋体"/>
                <w:szCs w:val="21"/>
              </w:rPr>
              <w:t>价</w:t>
            </w:r>
          </w:p>
        </w:tc>
        <w:tc>
          <w:tcPr>
            <w:tcW w:w="952" w:type="dxa"/>
            <w:vAlign w:val="center"/>
          </w:tcPr>
          <w:p>
            <w:pPr>
              <w:spacing w:line="360" w:lineRule="auto"/>
              <w:jc w:val="left"/>
              <w:rPr>
                <w:rFonts w:ascii="宋体" w:hAnsi="宋体"/>
                <w:szCs w:val="21"/>
              </w:rPr>
            </w:pPr>
            <w:r>
              <w:rPr>
                <w:rFonts w:hint="eastAsia" w:ascii="宋体" w:hAnsi="宋体"/>
                <w:szCs w:val="21"/>
              </w:rPr>
              <w:t>交货</w:t>
            </w:r>
          </w:p>
          <w:p>
            <w:pPr>
              <w:spacing w:line="360" w:lineRule="auto"/>
              <w:jc w:val="left"/>
              <w:rPr>
                <w:rFonts w:ascii="宋体" w:hAnsi="宋体"/>
                <w:szCs w:val="21"/>
              </w:rPr>
            </w:pPr>
            <w:r>
              <w:rPr>
                <w:rFonts w:hint="eastAsia" w:ascii="宋体" w:hAnsi="宋体"/>
                <w:szCs w:val="21"/>
              </w:rPr>
              <w:t>方式</w:t>
            </w:r>
          </w:p>
        </w:tc>
        <w:tc>
          <w:tcPr>
            <w:tcW w:w="725" w:type="dxa"/>
            <w:vAlign w:val="center"/>
          </w:tcPr>
          <w:p>
            <w:pPr>
              <w:spacing w:line="360" w:lineRule="auto"/>
              <w:jc w:val="left"/>
              <w:rPr>
                <w:rFonts w:ascii="宋体" w:hAnsi="宋体"/>
                <w:szCs w:val="21"/>
              </w:rPr>
            </w:pPr>
            <w:r>
              <w:rPr>
                <w:rFonts w:hint="eastAsia" w:ascii="宋体" w:hAnsi="宋体"/>
                <w:szCs w:val="21"/>
              </w:rPr>
              <w:t>交货</w:t>
            </w:r>
          </w:p>
          <w:p>
            <w:pPr>
              <w:spacing w:line="360" w:lineRule="auto"/>
              <w:jc w:val="left"/>
              <w:rPr>
                <w:rFonts w:ascii="宋体" w:hAnsi="宋体"/>
                <w:szCs w:val="21"/>
              </w:rPr>
            </w:pPr>
            <w:r>
              <w:rPr>
                <w:rFonts w:hint="eastAsia" w:ascii="宋体" w:hAnsi="宋体"/>
                <w:szCs w:val="21"/>
              </w:rPr>
              <w:t>地点</w:t>
            </w:r>
          </w:p>
        </w:tc>
        <w:tc>
          <w:tcPr>
            <w:tcW w:w="1179" w:type="dxa"/>
            <w:vAlign w:val="center"/>
          </w:tcPr>
          <w:p>
            <w:pPr>
              <w:spacing w:line="360" w:lineRule="auto"/>
              <w:jc w:val="left"/>
              <w:rPr>
                <w:rFonts w:ascii="宋体" w:hAnsi="宋体"/>
                <w:szCs w:val="21"/>
              </w:rPr>
            </w:pPr>
            <w:r>
              <w:rPr>
                <w:rFonts w:hint="eastAsia" w:ascii="宋体" w:hAnsi="宋体"/>
                <w:szCs w:val="21"/>
              </w:rPr>
              <w:t>计划交</w:t>
            </w:r>
          </w:p>
          <w:p>
            <w:pPr>
              <w:spacing w:line="360" w:lineRule="auto"/>
              <w:jc w:val="left"/>
              <w:rPr>
                <w:rFonts w:ascii="宋体" w:hAnsi="宋体"/>
                <w:szCs w:val="21"/>
              </w:rPr>
            </w:pPr>
            <w:r>
              <w:rPr>
                <w:rFonts w:hint="eastAsia" w:ascii="宋体" w:hAnsi="宋体"/>
                <w:szCs w:val="21"/>
              </w:rPr>
              <w:t>货时间</w:t>
            </w:r>
          </w:p>
        </w:tc>
        <w:tc>
          <w:tcPr>
            <w:tcW w:w="952" w:type="dxa"/>
            <w:vAlign w:val="center"/>
          </w:tcPr>
          <w:p>
            <w:pPr>
              <w:spacing w:line="560" w:lineRule="exact"/>
              <w:jc w:val="left"/>
              <w:rPr>
                <w:rFonts w:ascii="宋体" w:hAnsi="宋体"/>
                <w:szCs w:val="21"/>
              </w:rPr>
            </w:pPr>
            <w:r>
              <w:rPr>
                <w:rFonts w:hint="eastAsia" w:ascii="宋体" w:hAnsi="宋体"/>
                <w:szCs w:val="21"/>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451" w:type="dxa"/>
          </w:tcPr>
          <w:p>
            <w:pPr>
              <w:spacing w:line="560" w:lineRule="exact"/>
              <w:jc w:val="left"/>
              <w:rPr>
                <w:rFonts w:ascii="宋体" w:hAnsi="宋体"/>
                <w:szCs w:val="21"/>
              </w:rPr>
            </w:pPr>
          </w:p>
        </w:tc>
        <w:tc>
          <w:tcPr>
            <w:tcW w:w="1243" w:type="dxa"/>
          </w:tcPr>
          <w:p>
            <w:pPr>
              <w:spacing w:line="560" w:lineRule="exact"/>
              <w:jc w:val="left"/>
              <w:rPr>
                <w:rFonts w:ascii="宋体" w:hAnsi="宋体"/>
                <w:szCs w:val="21"/>
              </w:rPr>
            </w:pPr>
          </w:p>
        </w:tc>
        <w:tc>
          <w:tcPr>
            <w:tcW w:w="1092"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648"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c>
          <w:tcPr>
            <w:tcW w:w="725" w:type="dxa"/>
          </w:tcPr>
          <w:p>
            <w:pPr>
              <w:spacing w:line="560" w:lineRule="exact"/>
              <w:jc w:val="left"/>
              <w:rPr>
                <w:rFonts w:ascii="宋体" w:hAnsi="宋体"/>
                <w:szCs w:val="21"/>
              </w:rPr>
            </w:pPr>
          </w:p>
        </w:tc>
        <w:tc>
          <w:tcPr>
            <w:tcW w:w="1179" w:type="dxa"/>
          </w:tcPr>
          <w:p>
            <w:pPr>
              <w:spacing w:line="560" w:lineRule="exact"/>
              <w:jc w:val="left"/>
              <w:rPr>
                <w:rFonts w:ascii="宋体" w:hAnsi="宋体"/>
                <w:szCs w:val="21"/>
              </w:rPr>
            </w:pPr>
          </w:p>
        </w:tc>
        <w:tc>
          <w:tcPr>
            <w:tcW w:w="952" w:type="dxa"/>
          </w:tcPr>
          <w:p>
            <w:pPr>
              <w:spacing w:line="560" w:lineRule="exact"/>
              <w:jc w:val="left"/>
              <w:rPr>
                <w:rFonts w:ascii="宋体" w:hAnsi="宋体"/>
                <w:szCs w:val="21"/>
              </w:rPr>
            </w:pPr>
          </w:p>
        </w:tc>
      </w:tr>
    </w:tbl>
    <w:p>
      <w:pPr>
        <w:spacing w:line="560" w:lineRule="exact"/>
        <w:jc w:val="left"/>
        <w:rPr>
          <w:rFonts w:ascii="宋体" w:hAnsi="宋体"/>
          <w:szCs w:val="21"/>
        </w:rPr>
      </w:pPr>
      <w:r>
        <w:rPr>
          <w:rFonts w:hint="eastAsia" w:ascii="宋体" w:hAnsi="宋体"/>
          <w:szCs w:val="21"/>
        </w:rPr>
        <w:t>备注：除合同另有约定外，本表所列发包人供应材料和工程设备的数量不考虑施工损耗，施工损耗被认为已经包括在承包人的报价价格中。</w:t>
      </w:r>
    </w:p>
    <w:p>
      <w:pPr>
        <w:spacing w:line="560" w:lineRule="exact"/>
        <w:jc w:val="left"/>
        <w:rPr>
          <w:rFonts w:ascii="宋体" w:hAnsi="宋体"/>
          <w:sz w:val="24"/>
        </w:rPr>
      </w:pPr>
    </w:p>
    <w:p>
      <w:pPr>
        <w:spacing w:line="560" w:lineRule="exact"/>
        <w:jc w:val="left"/>
        <w:rPr>
          <w:rFonts w:ascii="宋体" w:hAnsi="宋体"/>
          <w:sz w:val="24"/>
        </w:rPr>
      </w:pPr>
    </w:p>
    <w:p>
      <w:pPr>
        <w:pStyle w:val="5"/>
        <w:spacing w:line="560" w:lineRule="exact"/>
        <w:jc w:val="left"/>
        <w:rPr>
          <w:rFonts w:ascii="宋体" w:hAnsi="宋体"/>
          <w:szCs w:val="24"/>
        </w:rPr>
      </w:pPr>
      <w:r>
        <w:rPr>
          <w:rFonts w:hint="eastAsia" w:ascii="宋体" w:hAnsi="宋体"/>
          <w:szCs w:val="24"/>
        </w:rPr>
        <w:t>附件三：质量保修书格式</w:t>
      </w:r>
    </w:p>
    <w:p>
      <w:pPr>
        <w:spacing w:line="560" w:lineRule="exact"/>
        <w:jc w:val="center"/>
        <w:rPr>
          <w:rFonts w:ascii="宋体" w:hAnsi="宋体"/>
          <w:sz w:val="24"/>
        </w:rPr>
      </w:pPr>
      <w:r>
        <w:rPr>
          <w:rFonts w:hint="eastAsia" w:ascii="宋体" w:hAnsi="宋体"/>
          <w:sz w:val="24"/>
        </w:rPr>
        <w:t>建筑工程质量保修书</w:t>
      </w:r>
    </w:p>
    <w:p>
      <w:pPr>
        <w:spacing w:line="560" w:lineRule="exact"/>
        <w:jc w:val="left"/>
        <w:rPr>
          <w:rFonts w:ascii="宋体" w:hAnsi="宋体"/>
          <w:sz w:val="24"/>
        </w:rPr>
      </w:pPr>
      <w:r>
        <w:rPr>
          <w:rFonts w:hint="eastAsia" w:ascii="宋体" w:hAnsi="宋体"/>
          <w:sz w:val="24"/>
        </w:rPr>
        <w:t>发包人：</w:t>
      </w:r>
      <w:r>
        <w:rPr>
          <w:rFonts w:hint="eastAsia" w:ascii="宋体" w:hAnsi="宋体"/>
          <w:sz w:val="24"/>
          <w:u w:val="single"/>
          <w:lang w:eastAsia="zh-CN"/>
        </w:rPr>
        <w:t>　</w:t>
      </w:r>
      <w:r>
        <w:rPr>
          <w:rFonts w:hint="eastAsia" w:ascii="宋体" w:hAnsi="宋体"/>
          <w:sz w:val="24"/>
          <w:u w:val="single"/>
          <w:lang w:val="en-US" w:eastAsia="zh-CN"/>
        </w:rPr>
        <w:t xml:space="preserve">                                                        </w:t>
      </w:r>
      <w:r>
        <w:rPr>
          <w:rFonts w:hint="eastAsia" w:ascii="宋体" w:hAnsi="宋体"/>
          <w:sz w:val="24"/>
          <w:u w:val="single"/>
          <w:lang w:eastAsia="zh-CN"/>
        </w:rPr>
        <w:t>　</w:t>
      </w:r>
      <w:r>
        <w:rPr>
          <w:rFonts w:hint="eastAsia" w:ascii="宋体" w:hAnsi="宋体"/>
          <w:color w:val="000000"/>
          <w:szCs w:val="21"/>
          <w:u w:val="single"/>
        </w:rPr>
        <w:t xml:space="preserve">                                                            </w:t>
      </w:r>
    </w:p>
    <w:p>
      <w:pPr>
        <w:spacing w:line="560" w:lineRule="exact"/>
        <w:jc w:val="left"/>
        <w:rPr>
          <w:rFonts w:hint="eastAsia" w:ascii="宋体" w:hAnsi="宋体" w:eastAsia="宋体"/>
          <w:sz w:val="24"/>
          <w:u w:val="single"/>
          <w:lang w:eastAsia="zh-CN"/>
        </w:rPr>
      </w:pPr>
      <w:r>
        <w:rPr>
          <w:rFonts w:hint="eastAsia" w:ascii="宋体" w:hAnsi="宋体"/>
          <w:sz w:val="24"/>
        </w:rPr>
        <w:t>承包人：</w:t>
      </w:r>
      <w:r>
        <w:rPr>
          <w:rFonts w:hint="eastAsia" w:ascii="宋体" w:hAnsi="宋体"/>
          <w:sz w:val="24"/>
          <w:u w:val="single"/>
          <w:lang w:eastAsia="zh-CN"/>
        </w:rPr>
        <w:t>　</w:t>
      </w:r>
      <w:r>
        <w:rPr>
          <w:rFonts w:hint="eastAsia" w:ascii="宋体" w:hAnsi="宋体"/>
          <w:sz w:val="24"/>
          <w:u w:val="single"/>
          <w:lang w:val="en-US" w:eastAsia="zh-CN"/>
        </w:rPr>
        <w:t xml:space="preserve">                                                        </w:t>
      </w:r>
      <w:r>
        <w:rPr>
          <w:rFonts w:hint="eastAsia" w:ascii="宋体" w:hAnsi="宋体"/>
          <w:sz w:val="24"/>
          <w:u w:val="single"/>
          <w:lang w:eastAsia="zh-CN"/>
        </w:rPr>
        <w:t>　</w:t>
      </w:r>
    </w:p>
    <w:p>
      <w:pPr>
        <w:widowControl/>
        <w:shd w:val="clear" w:color="auto" w:fill="FFFFFF"/>
        <w:tabs>
          <w:tab w:val="left" w:pos="840"/>
        </w:tabs>
        <w:spacing w:line="560" w:lineRule="exact"/>
        <w:ind w:firstLine="480" w:firstLineChars="200"/>
        <w:jc w:val="left"/>
        <w:rPr>
          <w:rFonts w:ascii="宋体" w:hAnsi="宋体" w:cs="宋体"/>
          <w:kern w:val="0"/>
          <w:sz w:val="24"/>
        </w:rPr>
      </w:pPr>
      <w:r>
        <w:rPr>
          <w:rFonts w:hint="eastAsia" w:ascii="宋体" w:hAnsi="宋体"/>
          <w:sz w:val="24"/>
        </w:rPr>
        <w:t>发包人、承包人根据《中华人民共和国建筑法》、《建设工程质量管理条例》，经协商一致，对</w:t>
      </w:r>
      <w:r>
        <w:rPr>
          <w:rFonts w:hint="eastAsia" w:ascii="宋体" w:hAnsi="宋体" w:cs="宋体"/>
          <w:kern w:val="0"/>
          <w:sz w:val="24"/>
          <w:u w:val="single"/>
          <w:lang w:eastAsia="zh-CN"/>
        </w:rPr>
        <w:t>邹城市阳光圣城（峄山路）幼儿园项目施工</w:t>
      </w:r>
      <w:r>
        <w:rPr>
          <w:rFonts w:hint="eastAsia" w:ascii="宋体" w:hAnsi="宋体"/>
          <w:sz w:val="24"/>
        </w:rPr>
        <w:t>(工程名称)签订保修书。</w:t>
      </w:r>
    </w:p>
    <w:p>
      <w:pPr>
        <w:spacing w:line="560" w:lineRule="exact"/>
        <w:jc w:val="left"/>
        <w:rPr>
          <w:rFonts w:ascii="宋体" w:hAnsi="宋体"/>
          <w:sz w:val="24"/>
        </w:rPr>
      </w:pPr>
      <w:r>
        <w:rPr>
          <w:rFonts w:hint="eastAsia" w:ascii="宋体" w:hAnsi="宋体"/>
          <w:sz w:val="24"/>
        </w:rPr>
        <w:t>一、工程保修范围和内容</w:t>
      </w:r>
    </w:p>
    <w:p>
      <w:pPr>
        <w:spacing w:line="560" w:lineRule="exact"/>
        <w:ind w:firstLine="480" w:firstLineChars="200"/>
        <w:jc w:val="left"/>
        <w:rPr>
          <w:rFonts w:ascii="宋体" w:hAnsi="宋体"/>
          <w:sz w:val="24"/>
        </w:rPr>
      </w:pPr>
      <w:r>
        <w:rPr>
          <w:rFonts w:hint="eastAsia" w:ascii="宋体" w:hAnsi="宋体"/>
          <w:sz w:val="24"/>
        </w:rPr>
        <w:t>承包人在保修期内，按照有关法律、法规、规章的管理规定和双方约定，承担本工程保修责任。</w:t>
      </w:r>
    </w:p>
    <w:p>
      <w:pPr>
        <w:spacing w:line="560" w:lineRule="exact"/>
        <w:ind w:firstLine="480" w:firstLineChars="200"/>
        <w:jc w:val="left"/>
        <w:rPr>
          <w:rFonts w:ascii="宋体" w:hAnsi="宋体"/>
          <w:sz w:val="24"/>
          <w:u w:val="single"/>
        </w:rPr>
      </w:pPr>
      <w:r>
        <w:rPr>
          <w:rFonts w:hint="eastAsia" w:ascii="宋体" w:hAnsi="宋体"/>
          <w:sz w:val="24"/>
        </w:rPr>
        <w:t>保修责任范围包括装修工程，以及双方约定的其他项目。具体保修的内容，双方约定如下：</w:t>
      </w:r>
    </w:p>
    <w:p>
      <w:pPr>
        <w:spacing w:line="560" w:lineRule="exact"/>
        <w:ind w:firstLine="482" w:firstLineChars="200"/>
        <w:jc w:val="left"/>
        <w:rPr>
          <w:rFonts w:ascii="宋体" w:hAnsi="宋体"/>
          <w:sz w:val="24"/>
        </w:rPr>
      </w:pPr>
      <w:r>
        <w:rPr>
          <w:rFonts w:hint="eastAsia" w:ascii="宋体" w:hAnsi="宋体" w:cs="宋体"/>
          <w:b/>
          <w:bCs/>
          <w:kern w:val="0"/>
          <w:sz w:val="24"/>
          <w:u w:val="single"/>
          <w:lang w:eastAsia="zh-CN"/>
        </w:rPr>
        <w:t>邹城市阳光圣城（峄山路）幼儿园项目</w:t>
      </w:r>
      <w:r>
        <w:rPr>
          <w:rFonts w:hint="eastAsia" w:ascii="宋体" w:hAnsi="宋体" w:cs="宋体"/>
          <w:b/>
          <w:bCs/>
          <w:kern w:val="0"/>
          <w:sz w:val="24"/>
          <w:u w:val="single"/>
        </w:rPr>
        <w:t>施工</w:t>
      </w:r>
      <w:r>
        <w:rPr>
          <w:rFonts w:hint="eastAsia" w:ascii="宋体" w:hAnsi="宋体"/>
          <w:b/>
          <w:bCs/>
          <w:kern w:val="16"/>
          <w:sz w:val="24"/>
          <w:u w:val="single"/>
        </w:rPr>
        <w:t>的所有内容</w:t>
      </w:r>
      <w:r>
        <w:rPr>
          <w:rFonts w:hint="eastAsia" w:ascii="宋体" w:hAnsi="宋体"/>
          <w:sz w:val="24"/>
        </w:rPr>
        <w:t>。</w:t>
      </w:r>
    </w:p>
    <w:p>
      <w:pPr>
        <w:spacing w:line="560" w:lineRule="exact"/>
        <w:jc w:val="left"/>
        <w:rPr>
          <w:rFonts w:ascii="宋体" w:hAnsi="宋体"/>
          <w:sz w:val="24"/>
        </w:rPr>
      </w:pPr>
      <w:r>
        <w:rPr>
          <w:rFonts w:hint="eastAsia" w:ascii="宋体" w:hAnsi="宋体"/>
          <w:sz w:val="24"/>
        </w:rPr>
        <w:t>二、保修期</w:t>
      </w:r>
    </w:p>
    <w:p>
      <w:pPr>
        <w:spacing w:line="560" w:lineRule="exact"/>
        <w:ind w:firstLine="480" w:firstLineChars="200"/>
        <w:jc w:val="left"/>
        <w:rPr>
          <w:rFonts w:ascii="宋体" w:hAnsi="宋体"/>
          <w:sz w:val="24"/>
        </w:rPr>
      </w:pPr>
      <w:r>
        <w:rPr>
          <w:rFonts w:hint="eastAsia" w:ascii="宋体" w:hAnsi="宋体"/>
          <w:sz w:val="24"/>
        </w:rPr>
        <w:t>双方根据《建设工程质量管理条例》及有关规定，约定本工程的保修期如下：</w:t>
      </w:r>
      <w:r>
        <w:rPr>
          <w:rFonts w:hint="eastAsia" w:ascii="宋体" w:hAnsi="宋体"/>
          <w:sz w:val="24"/>
          <w:u w:val="single"/>
        </w:rPr>
        <w:t xml:space="preserve">    。</w:t>
      </w:r>
    </w:p>
    <w:p>
      <w:pPr>
        <w:spacing w:line="560" w:lineRule="exact"/>
        <w:jc w:val="left"/>
        <w:rPr>
          <w:rFonts w:ascii="宋体" w:hAnsi="宋体"/>
          <w:sz w:val="24"/>
        </w:rPr>
      </w:pPr>
      <w:r>
        <w:rPr>
          <w:rFonts w:hint="eastAsia" w:ascii="宋体" w:hAnsi="宋体"/>
          <w:sz w:val="24"/>
        </w:rPr>
        <w:t>三、保修责任</w:t>
      </w:r>
    </w:p>
    <w:p>
      <w:pPr>
        <w:spacing w:line="560" w:lineRule="exact"/>
        <w:ind w:firstLine="480" w:firstLineChars="200"/>
        <w:jc w:val="left"/>
        <w:rPr>
          <w:rFonts w:ascii="宋体" w:hAnsi="宋体"/>
          <w:sz w:val="24"/>
        </w:rPr>
      </w:pPr>
      <w:r>
        <w:rPr>
          <w:rFonts w:hint="eastAsia" w:ascii="宋体" w:hAnsi="宋体"/>
          <w:sz w:val="24"/>
        </w:rPr>
        <w:t>1、属于责任范围、内容的项目，承包人应当在接到保修通知之日起7天内派人保修。承包人不在约定期限内派人保修的，发包人可以委托他人修理。</w:t>
      </w:r>
    </w:p>
    <w:p>
      <w:pPr>
        <w:spacing w:line="560" w:lineRule="exact"/>
        <w:ind w:firstLine="480" w:firstLineChars="200"/>
        <w:jc w:val="left"/>
        <w:rPr>
          <w:rFonts w:ascii="宋体" w:hAnsi="宋体"/>
          <w:sz w:val="24"/>
        </w:rPr>
      </w:pPr>
      <w:r>
        <w:rPr>
          <w:rFonts w:hint="eastAsia" w:ascii="宋体" w:hAnsi="宋体"/>
          <w:sz w:val="24"/>
        </w:rPr>
        <w:t>2、发生紧急抢修事故的，承包人在接到事故通知后，应当立即到达事故现场抢修。</w:t>
      </w:r>
    </w:p>
    <w:p>
      <w:pPr>
        <w:spacing w:line="560" w:lineRule="exact"/>
        <w:ind w:firstLine="480" w:firstLineChars="200"/>
        <w:jc w:val="left"/>
        <w:rPr>
          <w:rFonts w:ascii="宋体" w:hAnsi="宋体"/>
          <w:sz w:val="24"/>
        </w:rPr>
      </w:pPr>
      <w:r>
        <w:rPr>
          <w:rFonts w:hint="eastAsia" w:ascii="宋体" w:hAnsi="宋体"/>
          <w:sz w:val="24"/>
        </w:rPr>
        <w:t>3、对于涉及结构安全的质量问题，应当按照《房屋建筑工程质量保修办法》的规定，立即向当地建设行政主管部门报告，采取安全防范措施；由原设计人或者具有相应资质等级的设计人提出保修方案，承包人实施保修。</w:t>
      </w:r>
    </w:p>
    <w:p>
      <w:pPr>
        <w:spacing w:line="560" w:lineRule="exact"/>
        <w:ind w:firstLine="480" w:firstLineChars="200"/>
        <w:jc w:val="left"/>
        <w:rPr>
          <w:rFonts w:ascii="宋体" w:hAnsi="宋体"/>
          <w:sz w:val="24"/>
        </w:rPr>
      </w:pPr>
      <w:r>
        <w:rPr>
          <w:rFonts w:hint="eastAsia" w:ascii="宋体" w:hAnsi="宋体"/>
          <w:sz w:val="24"/>
        </w:rPr>
        <w:t>4、质量保修完成后，由发包人组织验收。</w:t>
      </w:r>
    </w:p>
    <w:p>
      <w:pPr>
        <w:spacing w:line="560" w:lineRule="exact"/>
        <w:jc w:val="left"/>
        <w:rPr>
          <w:rFonts w:ascii="宋体" w:hAnsi="宋体"/>
          <w:sz w:val="24"/>
        </w:rPr>
      </w:pPr>
      <w:r>
        <w:rPr>
          <w:rFonts w:hint="eastAsia" w:ascii="宋体" w:hAnsi="宋体"/>
          <w:sz w:val="24"/>
        </w:rPr>
        <w:t>四、保修费用</w:t>
      </w:r>
    </w:p>
    <w:p>
      <w:pPr>
        <w:spacing w:line="560" w:lineRule="exact"/>
        <w:ind w:firstLine="480" w:firstLineChars="200"/>
        <w:jc w:val="left"/>
        <w:rPr>
          <w:rFonts w:ascii="宋体" w:hAnsi="宋体"/>
          <w:sz w:val="24"/>
        </w:rPr>
      </w:pPr>
      <w:r>
        <w:rPr>
          <w:rFonts w:hint="eastAsia" w:ascii="宋体" w:hAnsi="宋体"/>
          <w:sz w:val="24"/>
        </w:rPr>
        <w:t>保修费用由造成质量缺陷的责任方承担。</w:t>
      </w:r>
    </w:p>
    <w:p>
      <w:pPr>
        <w:spacing w:line="560" w:lineRule="exact"/>
        <w:jc w:val="left"/>
        <w:rPr>
          <w:rFonts w:ascii="宋体" w:hAnsi="宋体"/>
          <w:sz w:val="24"/>
        </w:rPr>
      </w:pPr>
      <w:r>
        <w:rPr>
          <w:rFonts w:hint="eastAsia" w:ascii="宋体" w:hAnsi="宋体"/>
          <w:sz w:val="24"/>
        </w:rPr>
        <w:t>五、其他</w:t>
      </w:r>
    </w:p>
    <w:p>
      <w:pPr>
        <w:spacing w:line="560" w:lineRule="exact"/>
        <w:ind w:firstLine="480" w:firstLineChars="200"/>
        <w:jc w:val="left"/>
        <w:rPr>
          <w:rFonts w:ascii="宋体" w:hAnsi="宋体"/>
          <w:sz w:val="24"/>
        </w:rPr>
      </w:pPr>
      <w:r>
        <w:rPr>
          <w:rFonts w:hint="eastAsia" w:ascii="宋体" w:hAnsi="宋体"/>
          <w:sz w:val="24"/>
        </w:rPr>
        <w:t>双方约定的其他工程保修责任事项：。</w:t>
      </w:r>
    </w:p>
    <w:p>
      <w:pPr>
        <w:spacing w:line="560" w:lineRule="exact"/>
        <w:ind w:firstLine="480" w:firstLineChars="200"/>
        <w:jc w:val="left"/>
        <w:rPr>
          <w:rFonts w:ascii="宋体" w:hAnsi="宋体"/>
          <w:sz w:val="24"/>
        </w:rPr>
      </w:pPr>
      <w:r>
        <w:rPr>
          <w:rFonts w:hint="eastAsia" w:ascii="宋体" w:hAnsi="宋体"/>
          <w:sz w:val="24"/>
        </w:rPr>
        <w:t>本工程保修书，由施工合同发包人、承包人双方在竣工验收前共同签署，作为施工合同附件，其有效期限至保修期满。</w:t>
      </w:r>
    </w:p>
    <w:p>
      <w:pPr>
        <w:spacing w:line="560" w:lineRule="exact"/>
        <w:jc w:val="left"/>
        <w:rPr>
          <w:rFonts w:ascii="宋体" w:hAnsi="宋体"/>
          <w:sz w:val="24"/>
        </w:rPr>
      </w:pPr>
      <w:r>
        <w:rPr>
          <w:rFonts w:hint="eastAsia" w:ascii="宋体" w:hAnsi="宋体"/>
          <w:sz w:val="24"/>
        </w:rPr>
        <w:t xml:space="preserve">发包人：(公章)    </w:t>
      </w:r>
      <w:r>
        <w:rPr>
          <w:rFonts w:hint="eastAsia" w:ascii="宋体" w:hAnsi="宋体"/>
          <w:sz w:val="24"/>
          <w:lang w:val="en-US" w:eastAsia="zh-CN"/>
        </w:rPr>
        <w:t xml:space="preserve">                      </w:t>
      </w:r>
      <w:r>
        <w:rPr>
          <w:rFonts w:hint="eastAsia" w:ascii="宋体" w:hAnsi="宋体"/>
          <w:sz w:val="24"/>
        </w:rPr>
        <w:t>承包人： (公章)</w:t>
      </w:r>
    </w:p>
    <w:p>
      <w:pPr>
        <w:spacing w:line="560" w:lineRule="exact"/>
        <w:jc w:val="left"/>
        <w:rPr>
          <w:rFonts w:ascii="宋体" w:hAnsi="宋体"/>
          <w:sz w:val="24"/>
          <w:u w:val="single"/>
        </w:rPr>
      </w:pPr>
      <w:r>
        <w:rPr>
          <w:rFonts w:hint="eastAsia" w:ascii="宋体" w:hAnsi="宋体"/>
          <w:sz w:val="24"/>
        </w:rPr>
        <w:t xml:space="preserve">法定地址：          </w:t>
      </w:r>
      <w:r>
        <w:rPr>
          <w:rFonts w:hint="eastAsia" w:ascii="宋体" w:hAnsi="宋体"/>
          <w:sz w:val="24"/>
          <w:lang w:val="en-US" w:eastAsia="zh-CN"/>
        </w:rPr>
        <w:t xml:space="preserve">                    </w:t>
      </w:r>
      <w:r>
        <w:rPr>
          <w:rFonts w:hint="eastAsia" w:ascii="宋体" w:hAnsi="宋体"/>
          <w:sz w:val="24"/>
        </w:rPr>
        <w:t xml:space="preserve">法定地址：              </w:t>
      </w:r>
    </w:p>
    <w:p>
      <w:pPr>
        <w:spacing w:line="560" w:lineRule="exact"/>
        <w:jc w:val="left"/>
        <w:rPr>
          <w:rFonts w:ascii="宋体" w:hAnsi="宋体"/>
          <w:sz w:val="24"/>
        </w:rPr>
      </w:pPr>
      <w:r>
        <w:rPr>
          <w:rFonts w:hint="eastAsia" w:ascii="宋体" w:hAnsi="宋体"/>
          <w:sz w:val="24"/>
        </w:rPr>
        <w:t xml:space="preserve">法定代表人或其                    </w:t>
      </w:r>
      <w:r>
        <w:rPr>
          <w:rFonts w:hint="eastAsia" w:ascii="宋体" w:hAnsi="宋体"/>
          <w:sz w:val="24"/>
          <w:lang w:val="en-US" w:eastAsia="zh-CN"/>
        </w:rPr>
        <w:t xml:space="preserve">      </w:t>
      </w:r>
      <w:r>
        <w:rPr>
          <w:rFonts w:hint="eastAsia" w:ascii="宋体" w:hAnsi="宋体"/>
          <w:sz w:val="24"/>
        </w:rPr>
        <w:t>法定代表人或其</w:t>
      </w:r>
    </w:p>
    <w:p>
      <w:pPr>
        <w:spacing w:line="560" w:lineRule="exact"/>
        <w:jc w:val="left"/>
        <w:rPr>
          <w:rFonts w:ascii="宋体" w:hAnsi="宋体"/>
          <w:sz w:val="24"/>
        </w:rPr>
      </w:pPr>
      <w:r>
        <w:rPr>
          <w:rFonts w:hint="eastAsia" w:ascii="宋体" w:hAnsi="宋体"/>
          <w:sz w:val="24"/>
        </w:rPr>
        <w:t xml:space="preserve">委托代理人：(签字)    </w:t>
      </w:r>
      <w:r>
        <w:rPr>
          <w:rFonts w:hint="eastAsia" w:ascii="宋体" w:hAnsi="宋体"/>
          <w:sz w:val="24"/>
          <w:lang w:val="en-US" w:eastAsia="zh-CN"/>
        </w:rPr>
        <w:t xml:space="preserve">                  </w:t>
      </w:r>
      <w:r>
        <w:rPr>
          <w:rFonts w:hint="eastAsia" w:ascii="宋体" w:hAnsi="宋体"/>
          <w:sz w:val="24"/>
        </w:rPr>
        <w:t>委托代理人： (签字)</w:t>
      </w:r>
    </w:p>
    <w:p>
      <w:pPr>
        <w:spacing w:line="560" w:lineRule="exact"/>
        <w:jc w:val="left"/>
        <w:rPr>
          <w:rFonts w:ascii="宋体" w:hAnsi="宋体"/>
          <w:sz w:val="24"/>
        </w:rPr>
      </w:pPr>
      <w:r>
        <w:rPr>
          <w:rFonts w:hint="eastAsia" w:ascii="宋体" w:hAnsi="宋体"/>
          <w:sz w:val="24"/>
        </w:rPr>
        <w:t xml:space="preserve">电话：          </w:t>
      </w:r>
      <w:r>
        <w:rPr>
          <w:rFonts w:hint="eastAsia" w:ascii="宋体" w:hAnsi="宋体"/>
          <w:sz w:val="24"/>
          <w:lang w:val="en-US" w:eastAsia="zh-CN"/>
        </w:rPr>
        <w:t xml:space="preserve">                        </w:t>
      </w:r>
      <w:r>
        <w:rPr>
          <w:rFonts w:hint="eastAsia" w:ascii="宋体" w:hAnsi="宋体"/>
          <w:sz w:val="24"/>
        </w:rPr>
        <w:t>电话：</w:t>
      </w:r>
    </w:p>
    <w:p>
      <w:pPr>
        <w:spacing w:line="560" w:lineRule="exact"/>
        <w:jc w:val="left"/>
        <w:rPr>
          <w:rFonts w:ascii="宋体" w:hAnsi="宋体"/>
          <w:sz w:val="24"/>
        </w:rPr>
      </w:pPr>
      <w:r>
        <w:rPr>
          <w:rFonts w:hint="eastAsia" w:ascii="宋体" w:hAnsi="宋体"/>
          <w:sz w:val="24"/>
        </w:rPr>
        <w:t xml:space="preserve">传真：          </w:t>
      </w:r>
      <w:r>
        <w:rPr>
          <w:rFonts w:hint="eastAsia" w:ascii="宋体" w:hAnsi="宋体"/>
          <w:sz w:val="24"/>
          <w:lang w:val="en-US" w:eastAsia="zh-CN"/>
        </w:rPr>
        <w:t xml:space="preserve">                        </w:t>
      </w:r>
      <w:r>
        <w:rPr>
          <w:rFonts w:hint="eastAsia" w:ascii="宋体" w:hAnsi="宋体"/>
          <w:sz w:val="24"/>
        </w:rPr>
        <w:t>传真：</w:t>
      </w:r>
    </w:p>
    <w:p>
      <w:pPr>
        <w:spacing w:line="560" w:lineRule="exact"/>
        <w:jc w:val="left"/>
        <w:rPr>
          <w:rFonts w:ascii="宋体" w:hAnsi="宋体"/>
          <w:sz w:val="24"/>
        </w:rPr>
      </w:pPr>
      <w:r>
        <w:rPr>
          <w:rFonts w:hint="eastAsia" w:ascii="宋体" w:hAnsi="宋体"/>
          <w:sz w:val="24"/>
        </w:rPr>
        <w:t xml:space="preserve">电子邮箱：          </w:t>
      </w:r>
      <w:r>
        <w:rPr>
          <w:rFonts w:hint="eastAsia" w:ascii="宋体" w:hAnsi="宋体"/>
          <w:sz w:val="24"/>
          <w:lang w:val="en-US" w:eastAsia="zh-CN"/>
        </w:rPr>
        <w:t xml:space="preserve">                    </w:t>
      </w:r>
      <w:r>
        <w:rPr>
          <w:rFonts w:hint="eastAsia" w:ascii="宋体" w:hAnsi="宋体"/>
          <w:sz w:val="24"/>
        </w:rPr>
        <w:t>电子邮箱：</w:t>
      </w:r>
    </w:p>
    <w:p>
      <w:pPr>
        <w:spacing w:line="560" w:lineRule="exact"/>
        <w:jc w:val="left"/>
        <w:rPr>
          <w:rFonts w:ascii="宋体" w:hAnsi="宋体"/>
          <w:sz w:val="24"/>
        </w:rPr>
      </w:pPr>
      <w:r>
        <w:rPr>
          <w:rFonts w:hint="eastAsia" w:ascii="宋体" w:hAnsi="宋体"/>
          <w:sz w:val="24"/>
        </w:rPr>
        <w:t xml:space="preserve">开户银行：          </w:t>
      </w:r>
      <w:r>
        <w:rPr>
          <w:rFonts w:hint="eastAsia" w:ascii="宋体" w:hAnsi="宋体"/>
          <w:sz w:val="24"/>
          <w:lang w:val="en-US" w:eastAsia="zh-CN"/>
        </w:rPr>
        <w:t xml:space="preserve">                    </w:t>
      </w:r>
      <w:r>
        <w:rPr>
          <w:rFonts w:hint="eastAsia" w:ascii="宋体" w:hAnsi="宋体"/>
          <w:sz w:val="24"/>
        </w:rPr>
        <w:t>开户银行：</w:t>
      </w:r>
    </w:p>
    <w:p>
      <w:pPr>
        <w:spacing w:line="560" w:lineRule="exact"/>
        <w:jc w:val="left"/>
        <w:rPr>
          <w:rFonts w:ascii="宋体" w:hAnsi="宋体"/>
          <w:sz w:val="24"/>
        </w:rPr>
      </w:pPr>
      <w:r>
        <w:rPr>
          <w:rFonts w:hint="eastAsia" w:ascii="宋体" w:hAnsi="宋体"/>
          <w:sz w:val="24"/>
        </w:rPr>
        <w:t xml:space="preserve">帐号：          </w:t>
      </w:r>
      <w:r>
        <w:rPr>
          <w:rFonts w:hint="eastAsia" w:ascii="宋体" w:hAnsi="宋体"/>
          <w:sz w:val="24"/>
          <w:lang w:val="en-US" w:eastAsia="zh-CN"/>
        </w:rPr>
        <w:t xml:space="preserve">                        </w:t>
      </w:r>
      <w:r>
        <w:rPr>
          <w:rFonts w:hint="eastAsia" w:ascii="宋体" w:hAnsi="宋体"/>
          <w:sz w:val="24"/>
        </w:rPr>
        <w:t>帐号：</w:t>
      </w:r>
    </w:p>
    <w:p>
      <w:pPr>
        <w:spacing w:line="560" w:lineRule="exact"/>
        <w:jc w:val="left"/>
        <w:rPr>
          <w:rFonts w:ascii="宋体" w:hAnsi="宋体"/>
          <w:sz w:val="24"/>
          <w:u w:val="single"/>
        </w:rPr>
      </w:pPr>
      <w:r>
        <w:rPr>
          <w:rFonts w:hint="eastAsia" w:ascii="宋体" w:hAnsi="宋体"/>
          <w:sz w:val="24"/>
        </w:rPr>
        <w:t xml:space="preserve">邮政编码：          </w:t>
      </w:r>
      <w:r>
        <w:rPr>
          <w:rFonts w:hint="eastAsia" w:ascii="宋体" w:hAnsi="宋体"/>
          <w:sz w:val="24"/>
          <w:lang w:val="en-US" w:eastAsia="zh-CN"/>
        </w:rPr>
        <w:t xml:space="preserve">                    </w:t>
      </w:r>
      <w:r>
        <w:rPr>
          <w:rFonts w:hint="eastAsia" w:ascii="宋体" w:hAnsi="宋体"/>
          <w:sz w:val="24"/>
        </w:rPr>
        <w:t>邮政编码：</w:t>
      </w:r>
    </w:p>
    <w:p>
      <w:pPr>
        <w:spacing w:line="560" w:lineRule="exact"/>
        <w:jc w:val="left"/>
        <w:rPr>
          <w:rFonts w:ascii="宋体" w:hAnsi="宋体"/>
          <w:szCs w:val="21"/>
          <w:u w:val="single"/>
        </w:rPr>
      </w:pPr>
    </w:p>
    <w:p>
      <w:pPr>
        <w:pStyle w:val="5"/>
        <w:jc w:val="left"/>
        <w:rPr>
          <w:rFonts w:ascii="宋体" w:hAnsi="宋体"/>
          <w:sz w:val="21"/>
        </w:rPr>
      </w:pPr>
      <w:r>
        <w:rPr>
          <w:rFonts w:ascii="宋体" w:hAnsi="宋体"/>
          <w:szCs w:val="21"/>
          <w:u w:val="single"/>
        </w:rPr>
        <w:br w:type="page"/>
      </w:r>
      <w:r>
        <w:rPr>
          <w:rFonts w:hint="eastAsia" w:ascii="宋体" w:hAnsi="宋体"/>
          <w:sz w:val="21"/>
        </w:rPr>
        <w:t>附件四：廉政责任书格式</w:t>
      </w:r>
    </w:p>
    <w:p>
      <w:pPr>
        <w:spacing w:line="360" w:lineRule="auto"/>
        <w:jc w:val="center"/>
        <w:rPr>
          <w:rFonts w:ascii="宋体" w:hAnsi="宋体"/>
          <w:sz w:val="24"/>
        </w:rPr>
      </w:pPr>
      <w:r>
        <w:rPr>
          <w:rFonts w:hint="eastAsia" w:ascii="宋体" w:hAnsi="宋体"/>
          <w:sz w:val="24"/>
        </w:rPr>
        <w:t>建设工程廉政责任书</w:t>
      </w:r>
    </w:p>
    <w:p>
      <w:pPr>
        <w:spacing w:line="360" w:lineRule="auto"/>
        <w:jc w:val="left"/>
        <w:rPr>
          <w:rFonts w:hint="eastAsia" w:ascii="宋体" w:hAnsi="宋体" w:eastAsia="宋体"/>
          <w:sz w:val="24"/>
          <w:lang w:eastAsia="zh-CN"/>
        </w:rPr>
      </w:pPr>
      <w:r>
        <w:rPr>
          <w:rFonts w:hint="eastAsia" w:ascii="宋体" w:hAnsi="宋体"/>
          <w:sz w:val="24"/>
        </w:rPr>
        <w:t>发包人：邹城市阳光圣城教育发展有限公司</w:t>
      </w:r>
      <w:r>
        <w:rPr>
          <w:rFonts w:hint="eastAsia" w:ascii="宋体" w:hAnsi="宋体" w:cs="宋体"/>
          <w:kern w:val="0"/>
          <w:sz w:val="24"/>
          <w:lang w:eastAsia="zh-CN"/>
        </w:rPr>
        <w:t xml:space="preserve"> </w:t>
      </w:r>
    </w:p>
    <w:p>
      <w:pPr>
        <w:spacing w:line="360" w:lineRule="auto"/>
        <w:jc w:val="left"/>
        <w:rPr>
          <w:rFonts w:ascii="宋体" w:hAnsi="宋体"/>
          <w:sz w:val="24"/>
        </w:rPr>
      </w:pPr>
      <w:r>
        <w:rPr>
          <w:rFonts w:hint="eastAsia" w:ascii="宋体" w:hAnsi="宋体"/>
          <w:sz w:val="24"/>
        </w:rPr>
        <w:t>承包人：</w:t>
      </w:r>
    </w:p>
    <w:p>
      <w:pPr>
        <w:spacing w:line="360" w:lineRule="auto"/>
        <w:ind w:firstLine="240" w:firstLineChars="100"/>
        <w:jc w:val="left"/>
        <w:rPr>
          <w:rFonts w:ascii="宋体" w:hAnsi="宋体"/>
          <w:sz w:val="24"/>
        </w:rPr>
      </w:pPr>
      <w:r>
        <w:rPr>
          <w:rFonts w:hint="eastAsia" w:ascii="宋体" w:hAnsi="宋体"/>
          <w:sz w:val="24"/>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pPr>
        <w:spacing w:line="360" w:lineRule="auto"/>
        <w:jc w:val="left"/>
        <w:rPr>
          <w:rFonts w:ascii="宋体" w:hAnsi="宋体"/>
          <w:sz w:val="24"/>
        </w:rPr>
      </w:pPr>
      <w:r>
        <w:rPr>
          <w:rFonts w:hint="eastAsia" w:ascii="宋体" w:hAnsi="宋体"/>
          <w:sz w:val="24"/>
        </w:rPr>
        <w:t>一、双方的责任</w:t>
      </w:r>
    </w:p>
    <w:p>
      <w:pPr>
        <w:spacing w:line="360" w:lineRule="auto"/>
        <w:ind w:firstLine="240" w:firstLineChars="100"/>
        <w:jc w:val="left"/>
        <w:rPr>
          <w:rFonts w:ascii="宋体" w:hAnsi="宋体"/>
          <w:sz w:val="24"/>
        </w:rPr>
      </w:pPr>
      <w:r>
        <w:rPr>
          <w:rFonts w:hint="eastAsia" w:ascii="宋体" w:hAnsi="宋体"/>
          <w:sz w:val="24"/>
        </w:rPr>
        <w:t>1.1应严格遵守国家关于建设工程的有关法律、法规，相关政策，以及廉政建设的各项规定。</w:t>
      </w:r>
    </w:p>
    <w:p>
      <w:pPr>
        <w:spacing w:line="360" w:lineRule="auto"/>
        <w:ind w:firstLine="240" w:firstLineChars="100"/>
        <w:jc w:val="left"/>
        <w:rPr>
          <w:rFonts w:ascii="宋体" w:hAnsi="宋体"/>
          <w:sz w:val="24"/>
        </w:rPr>
      </w:pPr>
      <w:r>
        <w:rPr>
          <w:rFonts w:hint="eastAsia" w:ascii="宋体" w:hAnsi="宋体"/>
          <w:sz w:val="24"/>
        </w:rPr>
        <w:t>1.2严格执行建设工程合同文件，自觉按合同办事。</w:t>
      </w:r>
    </w:p>
    <w:p>
      <w:pPr>
        <w:spacing w:line="360" w:lineRule="auto"/>
        <w:ind w:firstLine="240" w:firstLineChars="100"/>
        <w:jc w:val="left"/>
        <w:rPr>
          <w:rFonts w:ascii="宋体" w:hAnsi="宋体"/>
          <w:sz w:val="24"/>
        </w:rPr>
      </w:pPr>
      <w:r>
        <w:rPr>
          <w:rFonts w:hint="eastAsia" w:ascii="宋体" w:hAnsi="宋体"/>
          <w:sz w:val="24"/>
        </w:rPr>
        <w:t>1.3各项活动必须坚持公开、公平、公正、诚信、透明的原则(除法律法规另有规定者外)，不得为获取不正当的利益，损害国家、集体和对方利益，不得违反建设工程管理的规章制度。</w:t>
      </w:r>
    </w:p>
    <w:p>
      <w:pPr>
        <w:spacing w:line="360" w:lineRule="auto"/>
        <w:ind w:firstLine="240" w:firstLineChars="100"/>
        <w:jc w:val="left"/>
        <w:rPr>
          <w:rFonts w:ascii="宋体" w:hAnsi="宋体"/>
          <w:sz w:val="24"/>
        </w:rPr>
      </w:pPr>
      <w:r>
        <w:rPr>
          <w:rFonts w:hint="eastAsia" w:ascii="宋体" w:hAnsi="宋体"/>
          <w:sz w:val="24"/>
        </w:rPr>
        <w:t>1.4发现对方在业务活动中有违规、违纪、违法行为的，应及时提醒对方，情节严重的，应向其上级主管部门或纪检监察、司法等有关机关举报。</w:t>
      </w:r>
    </w:p>
    <w:p>
      <w:pPr>
        <w:spacing w:line="360" w:lineRule="auto"/>
        <w:jc w:val="left"/>
        <w:rPr>
          <w:rFonts w:ascii="宋体" w:hAnsi="宋体"/>
          <w:sz w:val="24"/>
        </w:rPr>
      </w:pPr>
      <w:r>
        <w:rPr>
          <w:rFonts w:hint="eastAsia" w:ascii="宋体" w:hAnsi="宋体"/>
          <w:sz w:val="24"/>
        </w:rPr>
        <w:t>二、发包人责任</w:t>
      </w:r>
    </w:p>
    <w:p>
      <w:pPr>
        <w:spacing w:line="360" w:lineRule="auto"/>
        <w:ind w:firstLine="240" w:firstLineChars="100"/>
        <w:jc w:val="left"/>
        <w:rPr>
          <w:rFonts w:ascii="宋体" w:hAnsi="宋体"/>
          <w:sz w:val="24"/>
        </w:rPr>
      </w:pPr>
      <w:r>
        <w:rPr>
          <w:rFonts w:hint="eastAsia" w:ascii="宋体" w:hAnsi="宋体"/>
          <w:sz w:val="24"/>
        </w:rPr>
        <w:t>发包人的领导和从事该建设工程项目的工作人员，在工程建设的事前、事中、事后应遵守以下规定：</w:t>
      </w:r>
    </w:p>
    <w:p>
      <w:pPr>
        <w:spacing w:line="360" w:lineRule="auto"/>
        <w:ind w:firstLine="240" w:firstLineChars="100"/>
        <w:jc w:val="left"/>
        <w:rPr>
          <w:rFonts w:ascii="宋体" w:hAnsi="宋体"/>
          <w:sz w:val="24"/>
        </w:rPr>
      </w:pPr>
      <w:r>
        <w:rPr>
          <w:rFonts w:hint="eastAsia" w:ascii="宋体" w:hAnsi="宋体"/>
          <w:sz w:val="24"/>
        </w:rPr>
        <w:t>2.1不得向承包人和相关单位索要或接受回扣、礼金、有价证券、贵重物品和好处费、感谢费等。</w:t>
      </w:r>
    </w:p>
    <w:p>
      <w:pPr>
        <w:spacing w:line="360" w:lineRule="auto"/>
        <w:ind w:firstLine="240" w:firstLineChars="100"/>
        <w:jc w:val="left"/>
        <w:rPr>
          <w:rFonts w:ascii="宋体" w:hAnsi="宋体"/>
          <w:sz w:val="24"/>
        </w:rPr>
      </w:pPr>
      <w:r>
        <w:rPr>
          <w:rFonts w:hint="eastAsia" w:ascii="宋体" w:hAnsi="宋体"/>
          <w:sz w:val="24"/>
        </w:rPr>
        <w:t>2.2不得在承包人和相关单位报销任何应由发包人或个人支付的费用。</w:t>
      </w:r>
    </w:p>
    <w:p>
      <w:pPr>
        <w:spacing w:line="360" w:lineRule="auto"/>
        <w:ind w:firstLine="240" w:firstLineChars="100"/>
        <w:jc w:val="left"/>
        <w:rPr>
          <w:rFonts w:ascii="宋体" w:hAnsi="宋体"/>
          <w:sz w:val="24"/>
        </w:rPr>
      </w:pPr>
      <w:r>
        <w:rPr>
          <w:rFonts w:hint="eastAsia" w:ascii="宋体" w:hAnsi="宋体"/>
          <w:sz w:val="24"/>
        </w:rPr>
        <w:t>2.3不得要求、暗示或接受承包人和相关单位为个人装修住房、婚丧嫁娶、配偶子女的工作安排以及出国(境)、旅游等提供方便。</w:t>
      </w:r>
    </w:p>
    <w:p>
      <w:pPr>
        <w:spacing w:line="360" w:lineRule="auto"/>
        <w:ind w:firstLine="240" w:firstLineChars="100"/>
        <w:jc w:val="left"/>
        <w:rPr>
          <w:rFonts w:ascii="宋体" w:hAnsi="宋体"/>
          <w:sz w:val="24"/>
        </w:rPr>
      </w:pPr>
      <w:r>
        <w:rPr>
          <w:rFonts w:hint="eastAsia" w:ascii="宋体" w:hAnsi="宋体"/>
          <w:sz w:val="24"/>
        </w:rPr>
        <w:t>2.4不得参加有可能影响公正执行公务的承包人和相关单位的宴请、健身、娱乐等活动。</w:t>
      </w:r>
    </w:p>
    <w:p>
      <w:pPr>
        <w:spacing w:line="360" w:lineRule="auto"/>
        <w:ind w:firstLine="240" w:firstLineChars="100"/>
        <w:jc w:val="left"/>
        <w:rPr>
          <w:rFonts w:ascii="宋体" w:hAnsi="宋体"/>
          <w:sz w:val="24"/>
        </w:rPr>
      </w:pPr>
      <w:r>
        <w:rPr>
          <w:rFonts w:hint="eastAsia" w:ascii="宋体" w:hAnsi="宋体"/>
          <w:sz w:val="24"/>
        </w:rPr>
        <w:t>2.5不得向承包人和相关单位介绍或为配偶、子女、亲属参与同发包人工程建设管理合同有关的业务活动；不得以任何理由要求承包人和相关单位使用某种产品、材料和设备。</w:t>
      </w:r>
    </w:p>
    <w:p>
      <w:pPr>
        <w:spacing w:line="360" w:lineRule="auto"/>
        <w:jc w:val="left"/>
        <w:rPr>
          <w:rFonts w:ascii="宋体" w:hAnsi="宋体"/>
          <w:sz w:val="24"/>
        </w:rPr>
      </w:pPr>
      <w:r>
        <w:rPr>
          <w:rFonts w:hint="eastAsia" w:ascii="宋体" w:hAnsi="宋体"/>
          <w:sz w:val="24"/>
        </w:rPr>
        <w:t>三、承包人责任</w:t>
      </w:r>
    </w:p>
    <w:p>
      <w:pPr>
        <w:spacing w:line="360" w:lineRule="auto"/>
        <w:ind w:firstLine="240" w:firstLineChars="100"/>
        <w:jc w:val="left"/>
        <w:rPr>
          <w:rFonts w:ascii="宋体" w:hAnsi="宋体"/>
          <w:sz w:val="24"/>
        </w:rPr>
      </w:pPr>
      <w:r>
        <w:rPr>
          <w:rFonts w:hint="eastAsia" w:ascii="宋体" w:hAnsi="宋体"/>
          <w:sz w:val="24"/>
        </w:rPr>
        <w:t>应与发包人保持正常的业务交往，按照有关法律法规和程序开展业务工作，严格执行工程建设的有关方针、政策，执行工程建设强制性标准，并遵守以下规定：</w:t>
      </w:r>
    </w:p>
    <w:p>
      <w:pPr>
        <w:spacing w:line="360" w:lineRule="auto"/>
        <w:ind w:firstLine="240" w:firstLineChars="100"/>
        <w:jc w:val="left"/>
        <w:rPr>
          <w:rFonts w:ascii="宋体" w:hAnsi="宋体"/>
          <w:sz w:val="24"/>
        </w:rPr>
      </w:pPr>
      <w:r>
        <w:rPr>
          <w:rFonts w:hint="eastAsia" w:ascii="宋体" w:hAnsi="宋体"/>
          <w:sz w:val="24"/>
        </w:rPr>
        <w:t>3.1不得以任何理由向发包人及其工作人员索要、接受或赠送礼金、有价证券、贵重物品及回扣、好处费、感谢费等。</w:t>
      </w:r>
    </w:p>
    <w:p>
      <w:pPr>
        <w:spacing w:line="360" w:lineRule="auto"/>
        <w:ind w:firstLine="240" w:firstLineChars="100"/>
        <w:jc w:val="left"/>
        <w:rPr>
          <w:rFonts w:ascii="宋体" w:hAnsi="宋体"/>
          <w:sz w:val="24"/>
        </w:rPr>
      </w:pPr>
      <w:r>
        <w:rPr>
          <w:rFonts w:hint="eastAsia" w:ascii="宋体" w:hAnsi="宋体"/>
          <w:sz w:val="24"/>
        </w:rPr>
        <w:t>3.2不得以任何理由为发包人和相关单位报销应由对方或个人支付的费用。</w:t>
      </w:r>
    </w:p>
    <w:p>
      <w:pPr>
        <w:spacing w:line="360" w:lineRule="auto"/>
        <w:ind w:firstLine="240" w:firstLineChars="100"/>
        <w:jc w:val="left"/>
        <w:rPr>
          <w:rFonts w:ascii="宋体" w:hAnsi="宋体"/>
          <w:sz w:val="24"/>
        </w:rPr>
      </w:pPr>
      <w:r>
        <w:rPr>
          <w:rFonts w:hint="eastAsia" w:ascii="宋体" w:hAnsi="宋体"/>
          <w:sz w:val="24"/>
        </w:rPr>
        <w:t>3.3不得接受或暗示为发包人、相关单位或个人装修住房、婚丧嫁娶、配偶子女的工作安排以及出国(境)、旅游等提供方便。</w:t>
      </w:r>
    </w:p>
    <w:p>
      <w:pPr>
        <w:spacing w:line="360" w:lineRule="auto"/>
        <w:ind w:firstLine="240" w:firstLineChars="100"/>
        <w:jc w:val="left"/>
        <w:rPr>
          <w:rFonts w:ascii="宋体" w:hAnsi="宋体"/>
          <w:sz w:val="24"/>
        </w:rPr>
      </w:pPr>
      <w:r>
        <w:rPr>
          <w:rFonts w:hint="eastAsia" w:ascii="宋体" w:hAnsi="宋体"/>
          <w:sz w:val="24"/>
        </w:rPr>
        <w:t>3.4不得以任何理由为发包人、相关单位或个人组织有可能影响公正执行公务的宴请、健身、娱乐等活动。</w:t>
      </w:r>
    </w:p>
    <w:p>
      <w:pPr>
        <w:spacing w:line="360" w:lineRule="auto"/>
        <w:jc w:val="left"/>
        <w:rPr>
          <w:rFonts w:ascii="宋体" w:hAnsi="宋体"/>
          <w:sz w:val="24"/>
        </w:rPr>
      </w:pPr>
      <w:r>
        <w:rPr>
          <w:rFonts w:hint="eastAsia" w:ascii="宋体" w:hAnsi="宋体"/>
          <w:sz w:val="24"/>
        </w:rPr>
        <w:t>四、违约责任</w:t>
      </w:r>
    </w:p>
    <w:p>
      <w:pPr>
        <w:spacing w:line="360" w:lineRule="auto"/>
        <w:ind w:firstLine="240" w:firstLineChars="100"/>
        <w:jc w:val="left"/>
        <w:rPr>
          <w:rFonts w:ascii="宋体" w:hAnsi="宋体"/>
          <w:sz w:val="24"/>
        </w:rPr>
      </w:pPr>
      <w:r>
        <w:rPr>
          <w:rFonts w:hint="eastAsia" w:ascii="宋体" w:hAnsi="宋体"/>
          <w:sz w:val="24"/>
        </w:rPr>
        <w:t>4.1发包人工作人员有违反本责任书第一、二条责任行为的，依据有关法律、法规给予处理；涉嫌犯罪的，移交司法机关追究刑事责任；给承包人单位造成经济损失的，应予以赔偿。</w:t>
      </w:r>
    </w:p>
    <w:p>
      <w:pPr>
        <w:spacing w:line="360" w:lineRule="auto"/>
        <w:ind w:firstLine="240" w:firstLineChars="100"/>
        <w:jc w:val="left"/>
        <w:rPr>
          <w:rFonts w:ascii="宋体" w:hAnsi="宋体"/>
          <w:sz w:val="24"/>
        </w:rPr>
      </w:pPr>
      <w:r>
        <w:rPr>
          <w:rFonts w:hint="eastAsia" w:ascii="宋体" w:hAnsi="宋体"/>
          <w:sz w:val="24"/>
        </w:rPr>
        <w:t>4.2承包人工作人员有违反本责任书第一、三条责任行为的，依据有关法律法规处理；涉嫌犯罪的，移交司法机关追究刑事责任；给发包人单位造成经济损失的，应予以赔偿。</w:t>
      </w:r>
    </w:p>
    <w:p>
      <w:pPr>
        <w:spacing w:line="360" w:lineRule="auto"/>
        <w:ind w:firstLine="240" w:firstLineChars="100"/>
        <w:jc w:val="left"/>
        <w:rPr>
          <w:rFonts w:ascii="宋体" w:hAnsi="宋体"/>
          <w:sz w:val="24"/>
        </w:rPr>
      </w:pPr>
      <w:r>
        <w:rPr>
          <w:rFonts w:hint="eastAsia" w:ascii="宋体" w:hAnsi="宋体"/>
          <w:sz w:val="24"/>
        </w:rPr>
        <w:t>4.3本责任书作为建设工程合同的组成部分，与建设工程合同具有同等法律效力。经双方签署后立即生效。</w:t>
      </w:r>
    </w:p>
    <w:p>
      <w:pPr>
        <w:spacing w:line="360" w:lineRule="auto"/>
        <w:jc w:val="left"/>
        <w:rPr>
          <w:rFonts w:ascii="宋体" w:hAnsi="宋体"/>
          <w:sz w:val="24"/>
        </w:rPr>
      </w:pPr>
      <w:r>
        <w:rPr>
          <w:rFonts w:hint="eastAsia" w:ascii="宋体" w:hAnsi="宋体"/>
          <w:sz w:val="24"/>
        </w:rPr>
        <w:t>五、责任书有效期</w:t>
      </w:r>
    </w:p>
    <w:p>
      <w:pPr>
        <w:spacing w:line="360" w:lineRule="auto"/>
        <w:ind w:firstLine="240" w:firstLineChars="100"/>
        <w:jc w:val="left"/>
        <w:rPr>
          <w:rFonts w:ascii="宋体" w:hAnsi="宋体"/>
          <w:sz w:val="24"/>
        </w:rPr>
      </w:pPr>
      <w:r>
        <w:rPr>
          <w:rFonts w:hint="eastAsia" w:ascii="宋体" w:hAnsi="宋体"/>
          <w:sz w:val="24"/>
        </w:rPr>
        <w:t>本责任书的有效期为双方签署之日起至该工程项目竣工验收合格时止。</w:t>
      </w:r>
    </w:p>
    <w:p>
      <w:pPr>
        <w:spacing w:line="360" w:lineRule="auto"/>
        <w:jc w:val="left"/>
        <w:rPr>
          <w:rFonts w:ascii="宋体" w:hAnsi="宋体"/>
          <w:sz w:val="24"/>
        </w:rPr>
      </w:pPr>
      <w:r>
        <w:rPr>
          <w:rFonts w:hint="eastAsia" w:ascii="宋体" w:hAnsi="宋体"/>
          <w:sz w:val="24"/>
        </w:rPr>
        <w:t>六、责任书份数</w:t>
      </w:r>
    </w:p>
    <w:p>
      <w:pPr>
        <w:spacing w:line="360" w:lineRule="auto"/>
        <w:ind w:firstLine="240" w:firstLineChars="100"/>
        <w:jc w:val="left"/>
        <w:rPr>
          <w:rFonts w:ascii="宋体" w:hAnsi="宋体"/>
          <w:sz w:val="24"/>
        </w:rPr>
      </w:pPr>
      <w:r>
        <w:rPr>
          <w:rFonts w:hint="eastAsia" w:ascii="宋体" w:hAnsi="宋体"/>
          <w:sz w:val="24"/>
        </w:rPr>
        <w:t>本责任书一式二份，发包人承包人各执一份，具有同等效力。</w:t>
      </w:r>
    </w:p>
    <w:p>
      <w:pPr>
        <w:spacing w:line="360" w:lineRule="auto"/>
        <w:ind w:firstLine="240" w:firstLineChars="100"/>
        <w:jc w:val="left"/>
        <w:rPr>
          <w:rFonts w:hint="eastAsia" w:ascii="宋体" w:hAnsi="宋体"/>
          <w:sz w:val="24"/>
        </w:rPr>
      </w:pPr>
    </w:p>
    <w:p>
      <w:pPr>
        <w:spacing w:line="360" w:lineRule="auto"/>
        <w:ind w:firstLine="240" w:firstLineChars="100"/>
        <w:jc w:val="left"/>
        <w:rPr>
          <w:rFonts w:ascii="宋体" w:hAnsi="宋体"/>
          <w:sz w:val="24"/>
        </w:rPr>
      </w:pPr>
      <w:r>
        <w:rPr>
          <w:rFonts w:hint="eastAsia" w:ascii="宋体" w:hAnsi="宋体"/>
          <w:sz w:val="24"/>
        </w:rPr>
        <w:t xml:space="preserve">发包人：(公章)    </w:t>
      </w:r>
      <w:r>
        <w:rPr>
          <w:rFonts w:hint="eastAsia" w:ascii="宋体" w:hAnsi="宋体"/>
          <w:sz w:val="24"/>
          <w:lang w:val="en-US" w:eastAsia="zh-CN"/>
        </w:rPr>
        <w:t xml:space="preserve">                   </w:t>
      </w:r>
      <w:r>
        <w:rPr>
          <w:rFonts w:hint="eastAsia" w:ascii="宋体" w:hAnsi="宋体"/>
          <w:sz w:val="24"/>
        </w:rPr>
        <w:t>承包人： (公章)</w:t>
      </w:r>
    </w:p>
    <w:p>
      <w:pPr>
        <w:spacing w:line="360" w:lineRule="auto"/>
        <w:ind w:firstLine="240" w:firstLineChars="100"/>
        <w:jc w:val="left"/>
        <w:rPr>
          <w:rFonts w:ascii="宋体" w:hAnsi="宋体"/>
          <w:sz w:val="24"/>
        </w:rPr>
      </w:pPr>
      <w:r>
        <w:rPr>
          <w:rFonts w:hint="eastAsia" w:ascii="宋体" w:hAnsi="宋体"/>
          <w:sz w:val="24"/>
        </w:rPr>
        <w:t xml:space="preserve">法定地址：         </w:t>
      </w:r>
      <w:r>
        <w:rPr>
          <w:rFonts w:hint="eastAsia" w:ascii="宋体" w:hAnsi="宋体"/>
          <w:sz w:val="24"/>
          <w:lang w:val="en-US" w:eastAsia="zh-CN"/>
        </w:rPr>
        <w:t xml:space="preserve">                  </w:t>
      </w:r>
      <w:r>
        <w:rPr>
          <w:rFonts w:hint="eastAsia" w:ascii="宋体" w:hAnsi="宋体"/>
          <w:sz w:val="24"/>
        </w:rPr>
        <w:t>法定地址：</w:t>
      </w:r>
    </w:p>
    <w:p>
      <w:pPr>
        <w:spacing w:line="360" w:lineRule="auto"/>
        <w:ind w:firstLine="240" w:firstLineChars="100"/>
        <w:jc w:val="left"/>
        <w:rPr>
          <w:rFonts w:ascii="宋体" w:hAnsi="宋体"/>
          <w:sz w:val="24"/>
        </w:rPr>
      </w:pPr>
      <w:r>
        <w:rPr>
          <w:rFonts w:hint="eastAsia" w:ascii="宋体" w:hAnsi="宋体"/>
          <w:sz w:val="24"/>
        </w:rPr>
        <w:t>法定代表人或其                       法定代表人或其</w:t>
      </w:r>
    </w:p>
    <w:p>
      <w:pPr>
        <w:spacing w:line="360" w:lineRule="auto"/>
        <w:ind w:firstLine="240" w:firstLineChars="100"/>
        <w:jc w:val="left"/>
        <w:rPr>
          <w:rFonts w:ascii="宋体" w:hAnsi="宋体"/>
          <w:sz w:val="24"/>
        </w:rPr>
      </w:pPr>
      <w:r>
        <w:rPr>
          <w:rFonts w:hint="eastAsia" w:ascii="宋体" w:hAnsi="宋体"/>
          <w:sz w:val="24"/>
        </w:rPr>
        <w:t xml:space="preserve">委托代理人：(签字)    </w:t>
      </w:r>
      <w:r>
        <w:rPr>
          <w:rFonts w:hint="eastAsia" w:ascii="宋体" w:hAnsi="宋体"/>
          <w:sz w:val="24"/>
          <w:lang w:val="en-US" w:eastAsia="zh-CN"/>
        </w:rPr>
        <w:t xml:space="preserve">               </w:t>
      </w:r>
      <w:r>
        <w:rPr>
          <w:rFonts w:hint="eastAsia" w:ascii="宋体" w:hAnsi="宋体"/>
          <w:sz w:val="24"/>
        </w:rPr>
        <w:t>委托代理人： (签字)</w:t>
      </w:r>
    </w:p>
    <w:p>
      <w:pPr>
        <w:spacing w:line="360" w:lineRule="auto"/>
        <w:ind w:firstLine="240" w:firstLineChars="100"/>
        <w:jc w:val="left"/>
        <w:rPr>
          <w:rFonts w:ascii="宋体" w:hAnsi="宋体"/>
          <w:sz w:val="24"/>
        </w:rPr>
      </w:pPr>
      <w:r>
        <w:rPr>
          <w:rFonts w:hint="eastAsia" w:ascii="宋体" w:hAnsi="宋体"/>
          <w:sz w:val="24"/>
        </w:rPr>
        <w:t xml:space="preserve">电话：          </w:t>
      </w:r>
      <w:r>
        <w:rPr>
          <w:rFonts w:hint="eastAsia" w:ascii="宋体" w:hAnsi="宋体"/>
          <w:sz w:val="24"/>
          <w:lang w:val="en-US" w:eastAsia="zh-CN"/>
        </w:rPr>
        <w:t xml:space="preserve">                     </w:t>
      </w:r>
      <w:r>
        <w:rPr>
          <w:rFonts w:hint="eastAsia" w:ascii="宋体" w:hAnsi="宋体"/>
          <w:sz w:val="24"/>
        </w:rPr>
        <w:t>电话：</w:t>
      </w:r>
    </w:p>
    <w:p>
      <w:pPr>
        <w:spacing w:line="360" w:lineRule="auto"/>
        <w:ind w:firstLine="240" w:firstLineChars="100"/>
        <w:jc w:val="left"/>
        <w:rPr>
          <w:rFonts w:ascii="宋体" w:hAnsi="宋体"/>
          <w:sz w:val="24"/>
        </w:rPr>
      </w:pPr>
      <w:r>
        <w:rPr>
          <w:rFonts w:hint="eastAsia" w:ascii="宋体" w:hAnsi="宋体"/>
          <w:sz w:val="24"/>
        </w:rPr>
        <w:t xml:space="preserve">传真：          </w:t>
      </w:r>
      <w:r>
        <w:rPr>
          <w:rFonts w:hint="eastAsia" w:ascii="宋体" w:hAnsi="宋体"/>
          <w:sz w:val="24"/>
          <w:lang w:val="en-US" w:eastAsia="zh-CN"/>
        </w:rPr>
        <w:t xml:space="preserve">                     </w:t>
      </w:r>
      <w:r>
        <w:rPr>
          <w:rFonts w:hint="eastAsia" w:ascii="宋体" w:hAnsi="宋体"/>
          <w:sz w:val="24"/>
        </w:rPr>
        <w:t>传真：</w:t>
      </w:r>
    </w:p>
    <w:p>
      <w:pPr>
        <w:spacing w:line="360" w:lineRule="auto"/>
        <w:ind w:firstLine="240" w:firstLineChars="100"/>
        <w:jc w:val="left"/>
        <w:rPr>
          <w:rFonts w:ascii="宋体" w:hAnsi="宋体"/>
          <w:sz w:val="24"/>
        </w:rPr>
      </w:pPr>
      <w:r>
        <w:rPr>
          <w:rFonts w:hint="eastAsia" w:ascii="宋体" w:hAnsi="宋体"/>
          <w:sz w:val="24"/>
        </w:rPr>
        <w:t xml:space="preserve">电子邮箱：          </w:t>
      </w:r>
      <w:r>
        <w:rPr>
          <w:rFonts w:hint="eastAsia" w:ascii="宋体" w:hAnsi="宋体"/>
          <w:sz w:val="24"/>
          <w:lang w:val="en-US" w:eastAsia="zh-CN"/>
        </w:rPr>
        <w:t xml:space="preserve">                 </w:t>
      </w:r>
      <w:r>
        <w:rPr>
          <w:rFonts w:hint="eastAsia" w:ascii="宋体" w:hAnsi="宋体"/>
          <w:sz w:val="24"/>
        </w:rPr>
        <w:t>电子邮箱：</w:t>
      </w:r>
    </w:p>
    <w:p>
      <w:pPr>
        <w:spacing w:line="360" w:lineRule="auto"/>
        <w:ind w:firstLine="240" w:firstLineChars="100"/>
        <w:jc w:val="left"/>
        <w:rPr>
          <w:rFonts w:ascii="宋体" w:hAnsi="宋体"/>
          <w:sz w:val="24"/>
        </w:rPr>
      </w:pPr>
      <w:r>
        <w:rPr>
          <w:rFonts w:hint="eastAsia" w:ascii="宋体" w:hAnsi="宋体"/>
          <w:sz w:val="24"/>
        </w:rPr>
        <w:t xml:space="preserve">开户银行：          </w:t>
      </w:r>
      <w:r>
        <w:rPr>
          <w:rFonts w:hint="eastAsia" w:ascii="宋体" w:hAnsi="宋体"/>
          <w:sz w:val="24"/>
          <w:lang w:val="en-US" w:eastAsia="zh-CN"/>
        </w:rPr>
        <w:t xml:space="preserve">                 </w:t>
      </w:r>
      <w:r>
        <w:rPr>
          <w:rFonts w:hint="eastAsia" w:ascii="宋体" w:hAnsi="宋体"/>
          <w:sz w:val="24"/>
        </w:rPr>
        <w:t>开户银行：</w:t>
      </w:r>
    </w:p>
    <w:p>
      <w:pPr>
        <w:spacing w:line="360" w:lineRule="auto"/>
        <w:ind w:firstLine="240" w:firstLineChars="100"/>
        <w:jc w:val="left"/>
        <w:rPr>
          <w:rFonts w:ascii="宋体" w:hAnsi="宋体"/>
          <w:sz w:val="24"/>
        </w:rPr>
      </w:pPr>
      <w:r>
        <w:rPr>
          <w:rFonts w:hint="eastAsia" w:ascii="宋体" w:hAnsi="宋体"/>
          <w:sz w:val="24"/>
        </w:rPr>
        <w:t xml:space="preserve">帐号：          </w:t>
      </w:r>
      <w:r>
        <w:rPr>
          <w:rFonts w:hint="eastAsia" w:ascii="宋体" w:hAnsi="宋体"/>
          <w:sz w:val="24"/>
          <w:lang w:val="en-US" w:eastAsia="zh-CN"/>
        </w:rPr>
        <w:t xml:space="preserve">                     </w:t>
      </w:r>
      <w:r>
        <w:rPr>
          <w:rFonts w:hint="eastAsia" w:ascii="宋体" w:hAnsi="宋体"/>
          <w:sz w:val="24"/>
        </w:rPr>
        <w:t>帐号：</w:t>
      </w:r>
    </w:p>
    <w:p>
      <w:pPr>
        <w:spacing w:line="360" w:lineRule="auto"/>
        <w:ind w:firstLine="240" w:firstLineChars="100"/>
        <w:jc w:val="left"/>
        <w:rPr>
          <w:rFonts w:ascii="宋体" w:hAnsi="宋体"/>
          <w:sz w:val="24"/>
          <w:u w:val="single"/>
        </w:rPr>
      </w:pPr>
      <w:r>
        <w:rPr>
          <w:rFonts w:hint="eastAsia" w:ascii="宋体" w:hAnsi="宋体"/>
          <w:sz w:val="24"/>
        </w:rPr>
        <w:t xml:space="preserve">邮政编码：          </w:t>
      </w:r>
      <w:r>
        <w:rPr>
          <w:rFonts w:hint="eastAsia" w:ascii="宋体" w:hAnsi="宋体"/>
          <w:sz w:val="24"/>
          <w:lang w:val="en-US" w:eastAsia="zh-CN"/>
        </w:rPr>
        <w:t xml:space="preserve">                 </w:t>
      </w:r>
      <w:r>
        <w:rPr>
          <w:rFonts w:hint="eastAsia" w:ascii="宋体" w:hAnsi="宋体"/>
          <w:sz w:val="24"/>
        </w:rPr>
        <w:t>邮政编码：</w:t>
      </w:r>
    </w:p>
    <w:p>
      <w:pPr>
        <w:spacing w:line="560" w:lineRule="exact"/>
        <w:jc w:val="left"/>
        <w:rPr>
          <w:rFonts w:ascii="宋体" w:hAnsi="宋体"/>
          <w:sz w:val="24"/>
          <w:u w:val="single"/>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hint="eastAsia" w:ascii="宋体" w:hAnsi="宋体"/>
        </w:rPr>
      </w:pPr>
    </w:p>
    <w:p>
      <w:pPr>
        <w:pStyle w:val="2"/>
        <w:rPr>
          <w:rFonts w:hint="eastAsia"/>
        </w:rPr>
      </w:pPr>
    </w:p>
    <w:p>
      <w:pPr>
        <w:spacing w:line="240" w:lineRule="auto"/>
        <w:jc w:val="both"/>
        <w:rPr>
          <w:rFonts w:hint="eastAsia"/>
        </w:rPr>
      </w:pPr>
    </w:p>
    <w:p>
      <w:pPr>
        <w:pStyle w:val="2"/>
        <w:rPr>
          <w:rFonts w:hint="eastAsia"/>
        </w:rPr>
      </w:pPr>
    </w:p>
    <w:p>
      <w:pPr>
        <w:spacing w:line="240" w:lineRule="auto"/>
        <w:jc w:val="both"/>
        <w:rPr>
          <w:rFonts w:hint="eastAsia"/>
        </w:rPr>
      </w:pPr>
    </w:p>
    <w:p>
      <w:pPr>
        <w:pStyle w:val="2"/>
        <w:rPr>
          <w:rFonts w:hint="eastAsia"/>
        </w:rPr>
      </w:pPr>
    </w:p>
    <w:p>
      <w:pPr>
        <w:spacing w:beforeLines="50" w:afterLines="100" w:line="520" w:lineRule="exact"/>
        <w:jc w:val="both"/>
        <w:rPr>
          <w:b/>
          <w:bCs/>
          <w:sz w:val="32"/>
          <w:szCs w:val="21"/>
        </w:rPr>
      </w:pPr>
    </w:p>
    <w:p>
      <w:pPr>
        <w:jc w:val="center"/>
        <w:rPr>
          <w:rFonts w:ascii="宋体" w:hAnsi="宋体"/>
          <w:b/>
          <w:bCs/>
          <w:sz w:val="32"/>
          <w:szCs w:val="32"/>
        </w:rPr>
      </w:pPr>
      <w:bookmarkStart w:id="21" w:name="_Toc20407"/>
      <w:bookmarkStart w:id="22" w:name="_Toc494210628"/>
      <w:r>
        <w:rPr>
          <w:rFonts w:hint="eastAsia" w:ascii="宋体" w:hAnsi="宋体"/>
          <w:b/>
          <w:bCs/>
          <w:sz w:val="32"/>
          <w:szCs w:val="32"/>
        </w:rPr>
        <w:t>第六部分  响应文件格式</w:t>
      </w:r>
      <w:bookmarkEnd w:id="21"/>
      <w:bookmarkEnd w:id="22"/>
    </w:p>
    <w:p>
      <w:pPr>
        <w:spacing w:line="560" w:lineRule="exact"/>
        <w:jc w:val="left"/>
        <w:rPr>
          <w:rFonts w:ascii="宋体" w:hAnsi="宋体"/>
        </w:rPr>
      </w:pPr>
    </w:p>
    <w:p>
      <w:pPr>
        <w:spacing w:line="560" w:lineRule="exact"/>
        <w:jc w:val="center"/>
        <w:rPr>
          <w:rFonts w:ascii="宋体" w:hAnsi="宋体"/>
          <w:sz w:val="32"/>
          <w:szCs w:val="32"/>
        </w:rPr>
      </w:pPr>
      <w:r>
        <w:rPr>
          <w:rFonts w:hint="eastAsia" w:ascii="宋体" w:hAnsi="宋体" w:cs="宋体"/>
          <w:b/>
          <w:bCs/>
          <w:w w:val="90"/>
          <w:kern w:val="16"/>
          <w:sz w:val="32"/>
          <w:szCs w:val="32"/>
          <w:lang w:eastAsia="zh-CN"/>
        </w:rPr>
        <w:t>邹城市阳光圣城（峄山路）幼儿园项目</w:t>
      </w:r>
      <w:r>
        <w:rPr>
          <w:rFonts w:hint="eastAsia" w:ascii="宋体" w:hAnsi="宋体" w:cs="宋体"/>
          <w:b/>
          <w:bCs/>
          <w:w w:val="90"/>
          <w:kern w:val="16"/>
          <w:sz w:val="32"/>
          <w:szCs w:val="32"/>
        </w:rPr>
        <w:t>施工竞争性磋商</w:t>
      </w:r>
    </w:p>
    <w:p>
      <w:pPr>
        <w:spacing w:line="560" w:lineRule="exact"/>
        <w:jc w:val="center"/>
        <w:rPr>
          <w:rFonts w:ascii="宋体" w:hAnsi="宋体"/>
          <w:sz w:val="32"/>
          <w:szCs w:val="36"/>
        </w:rPr>
      </w:pPr>
    </w:p>
    <w:p>
      <w:pPr>
        <w:spacing w:line="720" w:lineRule="auto"/>
        <w:jc w:val="center"/>
        <w:rPr>
          <w:rFonts w:hint="eastAsia" w:ascii="宋体" w:hAnsi="宋体" w:cs="宋体"/>
          <w:sz w:val="72"/>
          <w:szCs w:val="84"/>
        </w:rPr>
      </w:pPr>
    </w:p>
    <w:p>
      <w:pPr>
        <w:spacing w:line="720" w:lineRule="auto"/>
        <w:jc w:val="center"/>
        <w:rPr>
          <w:rFonts w:ascii="宋体" w:hAnsi="宋体" w:cs="宋体"/>
          <w:sz w:val="72"/>
          <w:szCs w:val="84"/>
        </w:rPr>
      </w:pPr>
      <w:r>
        <w:rPr>
          <w:rFonts w:hint="eastAsia" w:ascii="宋体" w:hAnsi="宋体" w:cs="宋体"/>
          <w:sz w:val="72"/>
          <w:szCs w:val="84"/>
        </w:rPr>
        <w:t>响</w:t>
      </w:r>
    </w:p>
    <w:p>
      <w:pPr>
        <w:spacing w:line="720" w:lineRule="auto"/>
        <w:jc w:val="center"/>
        <w:rPr>
          <w:rFonts w:ascii="宋体" w:hAnsi="宋体" w:cs="宋体"/>
          <w:sz w:val="72"/>
          <w:szCs w:val="84"/>
        </w:rPr>
      </w:pPr>
      <w:r>
        <w:rPr>
          <w:rFonts w:hint="eastAsia" w:ascii="宋体" w:hAnsi="宋体" w:cs="宋体"/>
          <w:sz w:val="72"/>
          <w:szCs w:val="84"/>
        </w:rPr>
        <w:t>应</w:t>
      </w:r>
    </w:p>
    <w:p>
      <w:pPr>
        <w:spacing w:line="720" w:lineRule="auto"/>
        <w:jc w:val="center"/>
        <w:rPr>
          <w:rFonts w:ascii="宋体" w:hAnsi="宋体" w:cs="宋体"/>
          <w:sz w:val="72"/>
          <w:szCs w:val="84"/>
        </w:rPr>
      </w:pPr>
      <w:r>
        <w:rPr>
          <w:rFonts w:hint="eastAsia" w:ascii="宋体" w:hAnsi="宋体" w:cs="宋体"/>
          <w:sz w:val="72"/>
          <w:szCs w:val="84"/>
        </w:rPr>
        <w:t>文</w:t>
      </w:r>
    </w:p>
    <w:p>
      <w:pPr>
        <w:spacing w:line="720" w:lineRule="auto"/>
        <w:jc w:val="center"/>
        <w:rPr>
          <w:rFonts w:ascii="宋体" w:hAnsi="宋体"/>
          <w:sz w:val="20"/>
          <w:szCs w:val="21"/>
        </w:rPr>
      </w:pPr>
      <w:r>
        <w:rPr>
          <w:rFonts w:hint="eastAsia" w:ascii="宋体" w:hAnsi="宋体" w:cs="宋体"/>
          <w:sz w:val="72"/>
          <w:szCs w:val="84"/>
        </w:rPr>
        <w:t>件</w:t>
      </w:r>
    </w:p>
    <w:p>
      <w:pPr>
        <w:spacing w:line="560" w:lineRule="exact"/>
        <w:jc w:val="left"/>
        <w:rPr>
          <w:rFonts w:ascii="宋体" w:hAnsi="宋体"/>
          <w:sz w:val="28"/>
          <w:szCs w:val="28"/>
        </w:rPr>
      </w:pPr>
    </w:p>
    <w:p>
      <w:pPr>
        <w:spacing w:line="560" w:lineRule="exact"/>
        <w:jc w:val="left"/>
        <w:rPr>
          <w:rFonts w:ascii="宋体" w:hAnsi="宋体"/>
          <w:sz w:val="28"/>
          <w:szCs w:val="28"/>
        </w:rPr>
      </w:pPr>
    </w:p>
    <w:p>
      <w:pPr>
        <w:spacing w:line="560" w:lineRule="exact"/>
        <w:jc w:val="left"/>
        <w:rPr>
          <w:rFonts w:ascii="宋体" w:hAnsi="宋体"/>
          <w:szCs w:val="21"/>
        </w:rPr>
      </w:pPr>
    </w:p>
    <w:p>
      <w:pPr>
        <w:spacing w:line="560" w:lineRule="exact"/>
        <w:jc w:val="left"/>
        <w:rPr>
          <w:rFonts w:ascii="宋体" w:hAnsi="宋体"/>
          <w:szCs w:val="21"/>
        </w:rPr>
      </w:pPr>
    </w:p>
    <w:p>
      <w:pPr>
        <w:spacing w:line="560" w:lineRule="exact"/>
        <w:jc w:val="left"/>
        <w:rPr>
          <w:rFonts w:ascii="宋体" w:hAnsi="宋体"/>
          <w:szCs w:val="21"/>
        </w:rPr>
      </w:pPr>
    </w:p>
    <w:p>
      <w:pPr>
        <w:spacing w:line="560" w:lineRule="exact"/>
        <w:ind w:firstLine="1680" w:firstLineChars="600"/>
        <w:jc w:val="left"/>
        <w:rPr>
          <w:rFonts w:ascii="宋体" w:hAnsi="宋体"/>
          <w:sz w:val="28"/>
          <w:szCs w:val="28"/>
        </w:rPr>
      </w:pPr>
      <w:r>
        <w:rPr>
          <w:rFonts w:hint="eastAsia" w:ascii="宋体" w:hAnsi="宋体" w:cs="宋体"/>
          <w:sz w:val="28"/>
          <w:szCs w:val="28"/>
          <w:lang w:eastAsia="zh-CN"/>
        </w:rPr>
        <w:t>供应商</w:t>
      </w:r>
      <w:r>
        <w:rPr>
          <w:rFonts w:hint="eastAsia" w:ascii="宋体" w:hAnsi="宋体" w:cs="宋体"/>
          <w:sz w:val="28"/>
          <w:szCs w:val="28"/>
        </w:rPr>
        <w:t>名称：</w:t>
      </w:r>
      <w:r>
        <w:rPr>
          <w:rFonts w:hint="eastAsia" w:ascii="宋体" w:hAnsi="宋体" w:cs="宋体"/>
          <w:sz w:val="28"/>
          <w:szCs w:val="28"/>
          <w:u w:val="single"/>
          <w:lang w:eastAsia="zh-CN"/>
        </w:rPr>
        <w:t>　</w:t>
      </w:r>
      <w:r>
        <w:rPr>
          <w:rFonts w:hint="eastAsia" w:ascii="宋体" w:hAnsi="宋体" w:cs="宋体"/>
          <w:sz w:val="28"/>
          <w:szCs w:val="28"/>
          <w:u w:val="single"/>
          <w:lang w:val="en-US" w:eastAsia="zh-CN"/>
        </w:rPr>
        <w:t xml:space="preserve">                      </w:t>
      </w:r>
      <w:r>
        <w:rPr>
          <w:rFonts w:hint="eastAsia" w:ascii="宋体" w:hAnsi="宋体" w:cs="宋体"/>
          <w:sz w:val="28"/>
          <w:szCs w:val="28"/>
          <w:u w:val="single"/>
          <w:lang w:eastAsia="zh-CN"/>
        </w:rPr>
        <w:t>　</w:t>
      </w:r>
      <w:r>
        <w:rPr>
          <w:rFonts w:hint="eastAsia" w:ascii="宋体" w:hAnsi="宋体" w:cs="宋体"/>
          <w:sz w:val="28"/>
          <w:szCs w:val="28"/>
          <w:u w:val="single"/>
        </w:rPr>
        <w:t xml:space="preserve"> </w:t>
      </w:r>
      <w:r>
        <w:rPr>
          <w:rFonts w:hint="eastAsia" w:ascii="宋体" w:hAnsi="宋体" w:cs="宋体"/>
          <w:sz w:val="28"/>
          <w:szCs w:val="28"/>
        </w:rPr>
        <w:t xml:space="preserve">                                      </w:t>
      </w:r>
    </w:p>
    <w:p>
      <w:pPr>
        <w:spacing w:line="560" w:lineRule="exact"/>
        <w:jc w:val="left"/>
        <w:rPr>
          <w:rFonts w:ascii="宋体" w:hAnsi="宋体" w:cs="仿宋_GB2312"/>
          <w:b/>
          <w:sz w:val="28"/>
          <w:szCs w:val="28"/>
          <w:u w:val="single"/>
        </w:rPr>
      </w:pPr>
      <w:r>
        <w:rPr>
          <w:rFonts w:hint="eastAsia" w:ascii="宋体" w:hAnsi="宋体" w:cs="宋体"/>
          <w:sz w:val="28"/>
          <w:szCs w:val="28"/>
        </w:rPr>
        <w:t xml:space="preserve"> </w:t>
      </w:r>
      <w:r>
        <w:rPr>
          <w:rFonts w:hint="eastAsia" w:ascii="宋体" w:hAnsi="宋体" w:cs="宋体"/>
          <w:sz w:val="28"/>
          <w:szCs w:val="28"/>
          <w:lang w:val="en-US" w:eastAsia="zh-CN"/>
        </w:rPr>
        <w:t xml:space="preserve">           </w:t>
      </w:r>
      <w:r>
        <w:rPr>
          <w:rFonts w:hint="eastAsia" w:ascii="宋体" w:hAnsi="宋体" w:cs="宋体"/>
          <w:sz w:val="28"/>
          <w:szCs w:val="28"/>
        </w:rPr>
        <w:t>日      期：</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 xml:space="preserve">日                 </w:t>
      </w:r>
    </w:p>
    <w:p>
      <w:pPr>
        <w:pStyle w:val="33"/>
        <w:spacing w:line="560" w:lineRule="exact"/>
        <w:rPr>
          <w:rFonts w:cs="宋体"/>
          <w:b/>
          <w:sz w:val="28"/>
          <w:szCs w:val="28"/>
        </w:rPr>
      </w:pPr>
    </w:p>
    <w:p>
      <w:pPr>
        <w:pStyle w:val="33"/>
        <w:spacing w:line="560" w:lineRule="exact"/>
        <w:jc w:val="center"/>
        <w:rPr>
          <w:rFonts w:cs="宋体"/>
          <w:b/>
          <w:sz w:val="30"/>
          <w:szCs w:val="30"/>
        </w:rPr>
      </w:pPr>
    </w:p>
    <w:p>
      <w:pPr>
        <w:rPr>
          <w:rFonts w:hint="eastAsia" w:cs="宋体"/>
          <w:b/>
          <w:sz w:val="30"/>
          <w:szCs w:val="30"/>
        </w:rPr>
      </w:pPr>
      <w:r>
        <w:rPr>
          <w:rFonts w:hint="eastAsia" w:cs="宋体"/>
          <w:b/>
          <w:sz w:val="30"/>
          <w:szCs w:val="30"/>
        </w:rPr>
        <w:br w:type="page"/>
      </w:r>
    </w:p>
    <w:p>
      <w:pPr>
        <w:pStyle w:val="33"/>
        <w:spacing w:line="560" w:lineRule="exact"/>
        <w:jc w:val="center"/>
        <w:rPr>
          <w:rFonts w:cs="宋体"/>
          <w:b/>
          <w:sz w:val="30"/>
          <w:szCs w:val="30"/>
        </w:rPr>
      </w:pPr>
      <w:r>
        <w:rPr>
          <w:rFonts w:hint="eastAsia" w:cs="宋体"/>
          <w:b/>
          <w:sz w:val="30"/>
          <w:szCs w:val="30"/>
        </w:rPr>
        <w:t>目    录</w:t>
      </w:r>
    </w:p>
    <w:p>
      <w:pPr>
        <w:pStyle w:val="33"/>
        <w:numPr>
          <w:ilvl w:val="0"/>
          <w:numId w:val="7"/>
        </w:numPr>
        <w:spacing w:line="560" w:lineRule="exact"/>
      </w:pPr>
      <w:r>
        <w:rPr>
          <w:rFonts w:hint="eastAsia"/>
        </w:rPr>
        <w:t>磋商响应函</w:t>
      </w:r>
    </w:p>
    <w:p>
      <w:pPr>
        <w:pStyle w:val="33"/>
        <w:numPr>
          <w:ilvl w:val="0"/>
          <w:numId w:val="7"/>
        </w:numPr>
        <w:spacing w:line="560" w:lineRule="exact"/>
      </w:pPr>
      <w:r>
        <w:rPr>
          <w:rFonts w:hint="eastAsia"/>
        </w:rPr>
        <w:t>法定代表人授权委托书</w:t>
      </w:r>
    </w:p>
    <w:p>
      <w:pPr>
        <w:pStyle w:val="33"/>
        <w:numPr>
          <w:ilvl w:val="0"/>
          <w:numId w:val="7"/>
        </w:numPr>
        <w:spacing w:line="560" w:lineRule="exact"/>
        <w:rPr>
          <w:rFonts w:cs="宋体"/>
        </w:rPr>
      </w:pPr>
      <w:r>
        <w:rPr>
          <w:rFonts w:hint="eastAsia"/>
        </w:rPr>
        <w:t>初次报价表</w:t>
      </w:r>
    </w:p>
    <w:p>
      <w:pPr>
        <w:pStyle w:val="33"/>
        <w:numPr>
          <w:ilvl w:val="0"/>
          <w:numId w:val="7"/>
        </w:numPr>
        <w:spacing w:line="560" w:lineRule="exact"/>
        <w:rPr>
          <w:rFonts w:cs="宋体"/>
        </w:rPr>
      </w:pPr>
      <w:r>
        <w:rPr>
          <w:rFonts w:hint="eastAsia" w:cs="宋体"/>
        </w:rPr>
        <w:t>项目管理机构</w:t>
      </w:r>
    </w:p>
    <w:p>
      <w:pPr>
        <w:pStyle w:val="33"/>
        <w:numPr>
          <w:ilvl w:val="0"/>
          <w:numId w:val="7"/>
        </w:numPr>
        <w:spacing w:line="560" w:lineRule="exact"/>
      </w:pPr>
      <w:r>
        <w:rPr>
          <w:rFonts w:hint="eastAsia" w:cs="宋体"/>
          <w:lang w:eastAsia="zh-CN"/>
        </w:rPr>
        <w:t>供应商</w:t>
      </w:r>
      <w:r>
        <w:rPr>
          <w:rFonts w:hint="eastAsia" w:cs="宋体"/>
        </w:rPr>
        <w:t>基本情况表</w:t>
      </w:r>
    </w:p>
    <w:p>
      <w:pPr>
        <w:pStyle w:val="33"/>
        <w:numPr>
          <w:ilvl w:val="0"/>
          <w:numId w:val="7"/>
        </w:numPr>
        <w:spacing w:line="560" w:lineRule="exact"/>
      </w:pPr>
      <w:r>
        <w:rPr>
          <w:rFonts w:hint="eastAsia"/>
          <w:lang w:eastAsia="zh-CN"/>
        </w:rPr>
        <w:t>供应商</w:t>
      </w:r>
      <w:r>
        <w:rPr>
          <w:rFonts w:hint="eastAsia"/>
        </w:rPr>
        <w:t>资信资料</w:t>
      </w:r>
    </w:p>
    <w:p>
      <w:pPr>
        <w:pStyle w:val="33"/>
        <w:numPr>
          <w:ilvl w:val="0"/>
          <w:numId w:val="7"/>
        </w:numPr>
        <w:spacing w:line="560" w:lineRule="exact"/>
      </w:pPr>
      <w:r>
        <w:rPr>
          <w:rFonts w:hint="eastAsia"/>
        </w:rPr>
        <w:t>技术标施工组织设计</w:t>
      </w:r>
    </w:p>
    <w:p>
      <w:pPr>
        <w:pStyle w:val="33"/>
        <w:numPr>
          <w:ilvl w:val="0"/>
          <w:numId w:val="7"/>
        </w:numPr>
        <w:spacing w:line="560" w:lineRule="exact"/>
      </w:pPr>
      <w:r>
        <w:rPr>
          <w:rFonts w:hint="eastAsia"/>
        </w:rPr>
        <w:t>建设工程扬尘治理工作承诺书</w:t>
      </w:r>
    </w:p>
    <w:p>
      <w:pPr>
        <w:pStyle w:val="33"/>
        <w:numPr>
          <w:ilvl w:val="0"/>
          <w:numId w:val="7"/>
        </w:numPr>
        <w:spacing w:line="560" w:lineRule="exact"/>
      </w:pPr>
      <w:r>
        <w:rPr>
          <w:rFonts w:hint="eastAsia"/>
        </w:rPr>
        <w:t>其他资料</w:t>
      </w:r>
    </w:p>
    <w:p>
      <w:pPr>
        <w:spacing w:line="560" w:lineRule="exact"/>
        <w:jc w:val="left"/>
        <w:rPr>
          <w:rFonts w:ascii="宋体" w:hAnsi="宋体"/>
          <w:bCs/>
          <w:sz w:val="24"/>
        </w:rPr>
      </w:pPr>
    </w:p>
    <w:p>
      <w:pPr>
        <w:spacing w:line="560" w:lineRule="exact"/>
        <w:jc w:val="left"/>
        <w:rPr>
          <w:rFonts w:ascii="宋体" w:hAnsi="宋体"/>
          <w:bCs/>
          <w:szCs w:val="21"/>
        </w:rPr>
      </w:pPr>
    </w:p>
    <w:p>
      <w:pPr>
        <w:spacing w:line="560" w:lineRule="exact"/>
        <w:jc w:val="left"/>
        <w:rPr>
          <w:rFonts w:ascii="宋体" w:hAnsi="宋体"/>
          <w:bCs/>
          <w:szCs w:val="21"/>
        </w:rPr>
      </w:pPr>
    </w:p>
    <w:p>
      <w:pPr>
        <w:spacing w:line="560" w:lineRule="exact"/>
        <w:jc w:val="left"/>
        <w:rPr>
          <w:rFonts w:ascii="宋体" w:hAnsi="宋体"/>
          <w:bCs/>
          <w:szCs w:val="21"/>
        </w:rPr>
      </w:pPr>
    </w:p>
    <w:p>
      <w:pPr>
        <w:spacing w:line="560" w:lineRule="exact"/>
        <w:jc w:val="left"/>
        <w:rPr>
          <w:rFonts w:ascii="宋体" w:hAnsi="宋体"/>
          <w:bCs/>
          <w:szCs w:val="21"/>
        </w:rPr>
      </w:pPr>
    </w:p>
    <w:p>
      <w:pPr>
        <w:spacing w:line="560" w:lineRule="exact"/>
        <w:jc w:val="left"/>
        <w:rPr>
          <w:rFonts w:ascii="宋体" w:hAnsi="宋体"/>
          <w:bCs/>
          <w:szCs w:val="21"/>
        </w:rPr>
      </w:pPr>
    </w:p>
    <w:p>
      <w:pPr>
        <w:pStyle w:val="4"/>
        <w:spacing w:before="0" w:after="0" w:line="560" w:lineRule="exact"/>
        <w:jc w:val="center"/>
        <w:rPr>
          <w:rFonts w:ascii="宋体" w:hAnsi="宋体" w:eastAsia="宋体"/>
          <w:sz w:val="24"/>
        </w:rPr>
      </w:pPr>
    </w:p>
    <w:p>
      <w:pPr>
        <w:pStyle w:val="4"/>
        <w:spacing w:before="0" w:after="0" w:line="560" w:lineRule="exact"/>
        <w:jc w:val="center"/>
        <w:rPr>
          <w:rFonts w:ascii="宋体" w:hAnsi="宋体" w:eastAsia="宋体"/>
          <w:sz w:val="24"/>
        </w:rPr>
      </w:pPr>
    </w:p>
    <w:p>
      <w:pPr>
        <w:spacing w:line="560" w:lineRule="exact"/>
        <w:jc w:val="left"/>
        <w:rPr>
          <w:rFonts w:ascii="宋体" w:hAnsi="宋体"/>
          <w:b/>
          <w:bCs/>
          <w:szCs w:val="21"/>
        </w:rPr>
      </w:pPr>
    </w:p>
    <w:p>
      <w:pPr>
        <w:widowControl/>
        <w:spacing w:line="560" w:lineRule="exact"/>
        <w:ind w:firstLine="315" w:firstLineChars="150"/>
        <w:jc w:val="left"/>
        <w:rPr>
          <w:rFonts w:ascii="宋体" w:hAnsi="宋体" w:cs="宋体"/>
          <w:kern w:val="0"/>
          <w:szCs w:val="21"/>
        </w:rPr>
      </w:pPr>
    </w:p>
    <w:p>
      <w:pPr>
        <w:rPr>
          <w:rFonts w:ascii="宋体" w:hAnsi="宋体"/>
          <w:sz w:val="24"/>
        </w:rPr>
      </w:pPr>
      <w:r>
        <w:rPr>
          <w:rFonts w:hint="eastAsia" w:ascii="宋体" w:hAnsi="宋体"/>
          <w:sz w:val="24"/>
        </w:rPr>
        <w:br w:type="page"/>
      </w:r>
    </w:p>
    <w:p>
      <w:pPr>
        <w:pStyle w:val="4"/>
        <w:spacing w:before="0" w:after="0" w:line="560" w:lineRule="exact"/>
        <w:jc w:val="center"/>
        <w:rPr>
          <w:rFonts w:ascii="宋体" w:hAnsi="宋体" w:cs="宋体"/>
          <w:kern w:val="0"/>
          <w:szCs w:val="21"/>
        </w:rPr>
      </w:pPr>
      <w:r>
        <w:rPr>
          <w:rFonts w:hint="eastAsia" w:ascii="宋体" w:hAnsi="宋体" w:eastAsia="宋体"/>
          <w:sz w:val="24"/>
        </w:rPr>
        <w:t>一、磋商响应函</w:t>
      </w:r>
    </w:p>
    <w:p>
      <w:pPr>
        <w:widowControl/>
        <w:spacing w:line="560" w:lineRule="exact"/>
        <w:ind w:firstLine="360" w:firstLineChars="150"/>
        <w:jc w:val="left"/>
        <w:rPr>
          <w:rFonts w:ascii="宋体" w:hAnsi="宋体" w:cs="宋体"/>
          <w:kern w:val="0"/>
          <w:sz w:val="24"/>
        </w:rPr>
      </w:pPr>
      <w:r>
        <w:rPr>
          <w:rFonts w:hint="eastAsia" w:ascii="宋体" w:hAnsi="宋体" w:cs="宋体"/>
          <w:kern w:val="0"/>
          <w:sz w:val="24"/>
        </w:rPr>
        <w:t>经研究，我方决定参加项目编号为ZHJY2020-G007的政府采购活动并提交磋商响应文件。为此，我方郑重声明如下:</w:t>
      </w:r>
    </w:p>
    <w:p>
      <w:pPr>
        <w:widowControl/>
        <w:spacing w:line="560" w:lineRule="exact"/>
        <w:jc w:val="left"/>
        <w:rPr>
          <w:rFonts w:ascii="宋体" w:hAnsi="宋体" w:cs="宋体"/>
          <w:kern w:val="0"/>
          <w:sz w:val="24"/>
        </w:rPr>
      </w:pPr>
      <w:r>
        <w:rPr>
          <w:rFonts w:hint="eastAsia" w:ascii="宋体" w:hAnsi="宋体" w:cs="宋体"/>
          <w:kern w:val="0"/>
          <w:sz w:val="24"/>
        </w:rPr>
        <w:t>1、如果我方的磋商响应文件被接受，我方将履行磋商文件中规定的每一项要求，并按我方磋商响应文件中的承诺按期、保质、保量完成项目的实施。</w:t>
      </w:r>
    </w:p>
    <w:p>
      <w:pPr>
        <w:widowControl/>
        <w:spacing w:line="560" w:lineRule="exact"/>
        <w:jc w:val="left"/>
        <w:rPr>
          <w:rFonts w:ascii="宋体" w:hAnsi="宋体" w:cs="宋体"/>
          <w:kern w:val="0"/>
          <w:sz w:val="24"/>
        </w:rPr>
      </w:pPr>
      <w:r>
        <w:rPr>
          <w:rFonts w:hint="eastAsia" w:ascii="宋体" w:hAnsi="宋体" w:cs="宋体"/>
          <w:kern w:val="0"/>
          <w:sz w:val="24"/>
        </w:rPr>
        <w:t>2、我方理解，最低报价不是入选成交候选人的唯一条件。</w:t>
      </w:r>
    </w:p>
    <w:p>
      <w:pPr>
        <w:widowControl/>
        <w:spacing w:line="560" w:lineRule="exact"/>
        <w:jc w:val="left"/>
        <w:rPr>
          <w:rFonts w:ascii="宋体" w:hAnsi="宋体" w:cs="宋体"/>
          <w:kern w:val="0"/>
          <w:sz w:val="24"/>
        </w:rPr>
      </w:pPr>
      <w:r>
        <w:rPr>
          <w:rFonts w:hint="eastAsia" w:ascii="宋体" w:hAnsi="宋体" w:cs="宋体"/>
          <w:kern w:val="0"/>
          <w:sz w:val="24"/>
          <w:lang w:val="en-US" w:eastAsia="zh-CN"/>
        </w:rPr>
        <w:t>3</w:t>
      </w:r>
      <w:r>
        <w:rPr>
          <w:rFonts w:hint="eastAsia" w:ascii="宋体" w:hAnsi="宋体" w:cs="宋体"/>
          <w:kern w:val="0"/>
          <w:sz w:val="24"/>
        </w:rPr>
        <w:t>、我方愿按《中华人民共和国合同法》履行自己的全部责任。</w:t>
      </w:r>
    </w:p>
    <w:p>
      <w:pPr>
        <w:widowControl/>
        <w:spacing w:line="560" w:lineRule="exact"/>
        <w:jc w:val="left"/>
        <w:rPr>
          <w:rFonts w:ascii="宋体" w:hAnsi="宋体" w:cs="宋体"/>
          <w:kern w:val="0"/>
          <w:sz w:val="24"/>
        </w:rPr>
      </w:pPr>
      <w:r>
        <w:rPr>
          <w:rFonts w:hint="eastAsia" w:ascii="宋体" w:hAnsi="宋体" w:cs="宋体"/>
          <w:kern w:val="0"/>
          <w:sz w:val="24"/>
          <w:lang w:val="en-US" w:eastAsia="zh-CN"/>
        </w:rPr>
        <w:t>4</w:t>
      </w:r>
      <w:r>
        <w:rPr>
          <w:rFonts w:hint="eastAsia" w:ascii="宋体" w:hAnsi="宋体" w:cs="宋体"/>
          <w:kern w:val="0"/>
          <w:sz w:val="24"/>
        </w:rPr>
        <w:t>、我方已详细检查所有磋商文件、附件以及所提供的参考文件，因模糊和误解产生的一切后果，由我方自负。</w:t>
      </w:r>
    </w:p>
    <w:p>
      <w:pPr>
        <w:widowControl/>
        <w:spacing w:line="560" w:lineRule="exact"/>
        <w:jc w:val="left"/>
        <w:rPr>
          <w:rFonts w:ascii="宋体" w:hAnsi="宋体" w:cs="宋体"/>
          <w:kern w:val="0"/>
          <w:sz w:val="24"/>
        </w:rPr>
      </w:pPr>
      <w:r>
        <w:rPr>
          <w:rFonts w:hint="eastAsia" w:ascii="宋体" w:hAnsi="宋体" w:cs="宋体"/>
          <w:kern w:val="0"/>
          <w:sz w:val="24"/>
          <w:lang w:val="en-US" w:eastAsia="zh-CN"/>
        </w:rPr>
        <w:t>5</w:t>
      </w:r>
      <w:r>
        <w:rPr>
          <w:rFonts w:hint="eastAsia" w:ascii="宋体" w:hAnsi="宋体" w:cs="宋体"/>
          <w:kern w:val="0"/>
          <w:sz w:val="24"/>
        </w:rPr>
        <w:t>、我方的磋商响应文件自递交</w:t>
      </w:r>
      <w:r>
        <w:rPr>
          <w:rFonts w:ascii="宋体" w:hAnsi="宋体" w:cs="宋体"/>
          <w:kern w:val="0"/>
          <w:sz w:val="24"/>
        </w:rPr>
        <w:t>截止之日</w:t>
      </w:r>
      <w:r>
        <w:rPr>
          <w:rFonts w:hint="eastAsia" w:ascii="宋体" w:hAnsi="宋体" w:cs="宋体"/>
          <w:kern w:val="0"/>
          <w:sz w:val="24"/>
        </w:rPr>
        <w:t>起60个日历日内有效。</w:t>
      </w:r>
    </w:p>
    <w:p>
      <w:pPr>
        <w:widowControl/>
        <w:spacing w:line="560" w:lineRule="exact"/>
        <w:jc w:val="left"/>
        <w:rPr>
          <w:rFonts w:ascii="宋体" w:hAnsi="宋体" w:cs="宋体"/>
          <w:kern w:val="0"/>
          <w:sz w:val="24"/>
        </w:rPr>
      </w:pPr>
      <w:r>
        <w:rPr>
          <w:rFonts w:hint="eastAsia" w:ascii="宋体" w:hAnsi="宋体" w:cs="宋体"/>
          <w:kern w:val="0"/>
          <w:sz w:val="24"/>
          <w:lang w:val="en-US" w:eastAsia="zh-CN"/>
        </w:rPr>
        <w:t>6</w:t>
      </w:r>
      <w:r>
        <w:rPr>
          <w:rFonts w:hint="eastAsia" w:ascii="宋体" w:hAnsi="宋体" w:cs="宋体"/>
          <w:kern w:val="0"/>
          <w:sz w:val="24"/>
        </w:rPr>
        <w:t>、我方同意按文件要求，提交与递交磋商响应文件有关的数据和资料。</w:t>
      </w:r>
    </w:p>
    <w:p>
      <w:pPr>
        <w:spacing w:line="560" w:lineRule="exact"/>
        <w:jc w:val="left"/>
        <w:rPr>
          <w:rFonts w:hint="eastAsia" w:ascii="宋体" w:hAnsi="宋体"/>
          <w:sz w:val="24"/>
          <w:lang w:eastAsia="zh-CN"/>
        </w:rPr>
      </w:pPr>
    </w:p>
    <w:p>
      <w:pPr>
        <w:spacing w:line="560" w:lineRule="exact"/>
        <w:jc w:val="left"/>
        <w:rPr>
          <w:rFonts w:ascii="宋体" w:hAnsi="宋体"/>
          <w:sz w:val="24"/>
        </w:rPr>
      </w:pPr>
      <w:r>
        <w:rPr>
          <w:rFonts w:hint="eastAsia" w:ascii="宋体" w:hAnsi="宋体"/>
          <w:sz w:val="24"/>
          <w:lang w:eastAsia="zh-CN"/>
        </w:rPr>
        <w:t>供应商</w:t>
      </w:r>
      <w:r>
        <w:rPr>
          <w:rFonts w:hint="eastAsia" w:ascii="宋体" w:hAnsi="宋体"/>
          <w:sz w:val="24"/>
        </w:rPr>
        <w:t>（盖章）：</w:t>
      </w:r>
    </w:p>
    <w:p>
      <w:pPr>
        <w:spacing w:line="560" w:lineRule="exact"/>
        <w:jc w:val="left"/>
        <w:rPr>
          <w:rFonts w:hint="eastAsia" w:ascii="宋体" w:hAnsi="宋体"/>
          <w:sz w:val="24"/>
        </w:rPr>
      </w:pPr>
      <w:r>
        <w:rPr>
          <w:rFonts w:hint="eastAsia" w:ascii="宋体" w:hAnsi="宋体"/>
          <w:sz w:val="24"/>
        </w:rPr>
        <w:t>法人代表或委托代理人（签字或盖章）：</w:t>
      </w:r>
    </w:p>
    <w:p>
      <w:pPr>
        <w:pStyle w:val="2"/>
        <w:rPr>
          <w:rFonts w:hint="default" w:eastAsia="宋体"/>
          <w:lang w:val="en-US" w:eastAsia="zh-CN"/>
        </w:rPr>
      </w:pPr>
      <w:r>
        <w:rPr>
          <w:rFonts w:hint="eastAsia" w:ascii="宋体" w:hAnsi="宋体"/>
          <w:sz w:val="24"/>
          <w:lang w:eastAsia="zh-CN"/>
        </w:rPr>
        <w:t>联系人：</w:t>
      </w:r>
      <w:r>
        <w:rPr>
          <w:rFonts w:hint="eastAsia" w:ascii="宋体" w:hAnsi="宋体"/>
          <w:sz w:val="24"/>
          <w:lang w:val="en-US" w:eastAsia="zh-CN"/>
        </w:rPr>
        <w:t xml:space="preserve">             联系电话（手机）：</w:t>
      </w:r>
    </w:p>
    <w:p>
      <w:pPr>
        <w:spacing w:line="560" w:lineRule="exact"/>
        <w:jc w:val="left"/>
        <w:rPr>
          <w:rFonts w:ascii="宋体" w:hAnsi="宋体"/>
          <w:bCs/>
          <w:sz w:val="24"/>
        </w:rPr>
      </w:pPr>
      <w:r>
        <w:rPr>
          <w:rFonts w:hint="eastAsia" w:ascii="宋体" w:hAnsi="宋体"/>
          <w:sz w:val="24"/>
        </w:rPr>
        <w:t>日期：  年  月  日</w:t>
      </w:r>
      <w:r>
        <w:rPr>
          <w:rFonts w:ascii="宋体" w:hAnsi="宋体"/>
          <w:bCs/>
          <w:sz w:val="24"/>
        </w:rPr>
        <w:br w:type="page"/>
      </w:r>
      <w:bookmarkStart w:id="23" w:name="_Toc323641999"/>
      <w:bookmarkStart w:id="24" w:name="_Toc300901193"/>
      <w:bookmarkStart w:id="25" w:name="_Toc374107067"/>
    </w:p>
    <w:bookmarkEnd w:id="23"/>
    <w:bookmarkEnd w:id="24"/>
    <w:bookmarkEnd w:id="25"/>
    <w:p>
      <w:pPr>
        <w:pStyle w:val="4"/>
        <w:spacing w:before="0" w:after="0" w:line="560" w:lineRule="exact"/>
        <w:jc w:val="center"/>
        <w:rPr>
          <w:rFonts w:ascii="宋体" w:hAnsi="宋体" w:eastAsia="宋体"/>
          <w:sz w:val="24"/>
        </w:rPr>
      </w:pPr>
      <w:r>
        <w:rPr>
          <w:rFonts w:hint="eastAsia" w:ascii="宋体" w:hAnsi="宋体" w:eastAsia="宋体"/>
          <w:sz w:val="24"/>
        </w:rPr>
        <w:t>二、法定代表人授权委托书</w:t>
      </w:r>
    </w:p>
    <w:p>
      <w:pPr>
        <w:tabs>
          <w:tab w:val="left" w:pos="0"/>
          <w:tab w:val="left" w:pos="720"/>
          <w:tab w:val="left" w:pos="1440"/>
          <w:tab w:val="left" w:pos="2160"/>
          <w:tab w:val="left" w:pos="2880"/>
          <w:tab w:val="left" w:pos="3600"/>
          <w:tab w:val="left" w:pos="4320"/>
        </w:tabs>
        <w:autoSpaceDE w:val="0"/>
        <w:autoSpaceDN w:val="0"/>
        <w:spacing w:line="560" w:lineRule="exact"/>
        <w:jc w:val="left"/>
        <w:rPr>
          <w:rFonts w:ascii="宋体" w:hAnsi="宋体"/>
          <w:szCs w:val="21"/>
        </w:rPr>
      </w:pPr>
    </w:p>
    <w:p>
      <w:pPr>
        <w:spacing w:line="560" w:lineRule="exact"/>
        <w:ind w:firstLine="720" w:firstLineChars="300"/>
        <w:jc w:val="left"/>
        <w:rPr>
          <w:rFonts w:ascii="宋体" w:hAnsi="宋体"/>
          <w:sz w:val="24"/>
        </w:rPr>
      </w:pPr>
      <w:r>
        <w:rPr>
          <w:rFonts w:hint="eastAsia" w:ascii="宋体" w:hAnsi="宋体"/>
          <w:sz w:val="24"/>
        </w:rPr>
        <w:t>本人</w:t>
      </w:r>
      <w:r>
        <w:rPr>
          <w:rFonts w:hint="eastAsia" w:ascii="宋体" w:hAnsi="宋体"/>
          <w:sz w:val="24"/>
          <w:u w:val="single"/>
          <w:lang w:val="en-US" w:eastAsia="zh-CN"/>
        </w:rPr>
        <w:t xml:space="preserve">       </w:t>
      </w:r>
      <w:r>
        <w:rPr>
          <w:rFonts w:hint="eastAsia" w:ascii="宋体" w:hAnsi="宋体"/>
          <w:sz w:val="24"/>
        </w:rPr>
        <w:t>（姓名）系</w:t>
      </w:r>
      <w:r>
        <w:rPr>
          <w:rFonts w:hint="eastAsia" w:ascii="宋体" w:hAnsi="宋体"/>
          <w:sz w:val="24"/>
          <w:u w:val="single"/>
          <w:lang w:val="en-US" w:eastAsia="zh-CN"/>
        </w:rPr>
        <w:t xml:space="preserve">          </w:t>
      </w:r>
      <w:r>
        <w:rPr>
          <w:rFonts w:hint="eastAsia" w:ascii="宋体" w:hAnsi="宋体"/>
          <w:sz w:val="24"/>
        </w:rPr>
        <w:t xml:space="preserve"> （</w:t>
      </w:r>
      <w:r>
        <w:rPr>
          <w:rFonts w:hint="eastAsia" w:ascii="宋体" w:hAnsi="宋体"/>
          <w:sz w:val="24"/>
          <w:lang w:eastAsia="zh-CN"/>
        </w:rPr>
        <w:t>供应商</w:t>
      </w:r>
      <w:r>
        <w:rPr>
          <w:rFonts w:hint="eastAsia" w:ascii="宋体" w:hAnsi="宋体"/>
          <w:sz w:val="24"/>
        </w:rPr>
        <w:t>名称）的法定代表人，现委托</w:t>
      </w:r>
      <w:r>
        <w:rPr>
          <w:rFonts w:hint="eastAsia" w:ascii="宋体" w:hAnsi="宋体"/>
          <w:sz w:val="24"/>
          <w:u w:val="single"/>
          <w:lang w:val="en-US" w:eastAsia="zh-CN"/>
        </w:rPr>
        <w:t xml:space="preserve">       </w:t>
      </w:r>
      <w:r>
        <w:rPr>
          <w:rFonts w:hint="eastAsia" w:ascii="宋体" w:hAnsi="宋体"/>
          <w:sz w:val="24"/>
        </w:rPr>
        <w:t xml:space="preserve">（姓名）为我方代理人。代理人根据授权，以我方名义签署、澄清、说明、补正、递交、撤回、修改 </w:t>
      </w:r>
      <w:r>
        <w:rPr>
          <w:rFonts w:hint="eastAsia" w:ascii="宋体" w:hAnsi="宋体"/>
          <w:sz w:val="24"/>
          <w:u w:val="single"/>
          <w:lang w:val="en-US" w:eastAsia="zh-CN"/>
        </w:rPr>
        <w:t xml:space="preserve">                    </w:t>
      </w:r>
      <w:r>
        <w:rPr>
          <w:rFonts w:hint="eastAsia" w:ascii="宋体" w:hAnsi="宋体"/>
          <w:sz w:val="24"/>
        </w:rPr>
        <w:t>（项目名称）标段施工竞争性磋商响应文件、</w:t>
      </w:r>
      <w:r>
        <w:rPr>
          <w:rFonts w:hint="eastAsia" w:ascii="宋体" w:hAnsi="宋体" w:cs="宋体"/>
          <w:kern w:val="0"/>
          <w:sz w:val="24"/>
        </w:rPr>
        <w:t>参加本项目竞争性磋商、全权处理磋商过程中所签署的一切文件和有关的一切事务、</w:t>
      </w:r>
      <w:r>
        <w:rPr>
          <w:rFonts w:hint="eastAsia" w:ascii="宋体" w:hAnsi="宋体"/>
          <w:sz w:val="24"/>
        </w:rPr>
        <w:t>签订合同和处理有关事宜，其法律后果由我方承担。</w:t>
      </w:r>
    </w:p>
    <w:p>
      <w:pPr>
        <w:spacing w:line="560" w:lineRule="exact"/>
        <w:jc w:val="left"/>
        <w:rPr>
          <w:rFonts w:ascii="宋体" w:hAnsi="宋体"/>
          <w:sz w:val="24"/>
        </w:rPr>
      </w:pPr>
      <w:r>
        <w:rPr>
          <w:rFonts w:hint="eastAsia" w:ascii="宋体" w:hAnsi="宋体"/>
          <w:sz w:val="24"/>
        </w:rPr>
        <w:t xml:space="preserve">委托期限： </w:t>
      </w:r>
    </w:p>
    <w:p>
      <w:pPr>
        <w:spacing w:line="560" w:lineRule="exact"/>
        <w:ind w:firstLine="720" w:firstLineChars="300"/>
        <w:jc w:val="left"/>
        <w:rPr>
          <w:rFonts w:ascii="宋体" w:hAnsi="宋体"/>
          <w:sz w:val="24"/>
        </w:rPr>
      </w:pPr>
      <w:r>
        <w:rPr>
          <w:rFonts w:hint="eastAsia" w:ascii="宋体" w:hAnsi="宋体"/>
          <w:sz w:val="24"/>
        </w:rPr>
        <w:t>代理人无转委托权。</w:t>
      </w:r>
    </w:p>
    <w:p>
      <w:pPr>
        <w:spacing w:line="560" w:lineRule="exact"/>
        <w:jc w:val="left"/>
        <w:rPr>
          <w:rFonts w:ascii="宋体" w:hAnsi="宋体"/>
          <w:b/>
          <w:bCs/>
          <w:sz w:val="24"/>
        </w:rPr>
      </w:pPr>
      <w:r>
        <w:rPr>
          <w:rFonts w:hint="eastAsia" w:ascii="宋体" w:hAnsi="宋体"/>
          <w:b/>
          <w:bCs/>
          <w:sz w:val="24"/>
        </w:rPr>
        <w:t>附：法定代表人身份证明</w:t>
      </w:r>
    </w:p>
    <w:p>
      <w:pPr>
        <w:spacing w:line="560" w:lineRule="exact"/>
        <w:jc w:val="left"/>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sz w:val="24"/>
          <w:lang w:val="en-US" w:eastAsia="zh-CN"/>
        </w:rPr>
      </w:pPr>
      <w:r>
        <w:rPr>
          <w:rFonts w:hint="eastAsia" w:ascii="宋体" w:hAnsi="宋体"/>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4"/>
        </w:rPr>
      </w:pPr>
      <w:r>
        <w:rPr>
          <w:rFonts w:hint="eastAsia" w:ascii="宋体" w:hAnsi="宋体"/>
          <w:sz w:val="24"/>
          <w:lang w:val="en-US" w:eastAsia="zh-CN"/>
        </w:rPr>
        <w:t xml:space="preserve">                             </w:t>
      </w:r>
      <w:r>
        <w:rPr>
          <w:rFonts w:hint="eastAsia" w:ascii="宋体" w:hAnsi="宋体"/>
          <w:sz w:val="24"/>
        </w:rPr>
        <w:t>供  应  商：（盖单位章）</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4"/>
        </w:rPr>
      </w:pPr>
      <w:r>
        <w:rPr>
          <w:rFonts w:hint="eastAsia" w:ascii="宋体" w:hAnsi="宋体"/>
          <w:sz w:val="24"/>
          <w:lang w:val="en-US" w:eastAsia="zh-CN"/>
        </w:rPr>
        <w:t xml:space="preserve">                                </w:t>
      </w:r>
      <w:r>
        <w:rPr>
          <w:rFonts w:hint="eastAsia" w:ascii="宋体" w:hAnsi="宋体"/>
          <w:sz w:val="24"/>
        </w:rPr>
        <w:t>法定代表人：（签字或盖章）</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ascii="宋体" w:hAnsi="宋体"/>
          <w:sz w:val="24"/>
        </w:rPr>
      </w:pPr>
      <w:r>
        <w:rPr>
          <w:rFonts w:hint="eastAsia" w:ascii="宋体" w:hAnsi="宋体"/>
          <w:sz w:val="24"/>
          <w:lang w:val="en-US" w:eastAsia="zh-CN"/>
        </w:rPr>
        <w:t xml:space="preserve">   </w:t>
      </w:r>
      <w:r>
        <w:rPr>
          <w:rFonts w:hint="eastAsia" w:ascii="宋体" w:hAnsi="宋体"/>
          <w:sz w:val="24"/>
        </w:rPr>
        <w:t>身份证号码：</w:t>
      </w:r>
      <w:r>
        <w:rPr>
          <w:rFonts w:hint="eastAsia" w:ascii="宋体" w:hAnsi="宋体"/>
          <w:sz w:val="24"/>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ascii="宋体" w:hAnsi="宋体"/>
          <w:sz w:val="24"/>
          <w:u w:val="single"/>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4"/>
        </w:rPr>
      </w:pPr>
      <w:r>
        <w:rPr>
          <w:rFonts w:hint="eastAsia" w:ascii="宋体" w:hAnsi="宋体"/>
          <w:sz w:val="24"/>
          <w:lang w:val="en-US" w:eastAsia="zh-CN"/>
        </w:rPr>
        <w:t xml:space="preserve">                                 </w:t>
      </w:r>
      <w:r>
        <w:rPr>
          <w:rFonts w:hint="eastAsia" w:ascii="宋体" w:hAnsi="宋体"/>
          <w:sz w:val="24"/>
        </w:rPr>
        <w:t>委托代理人：（签字或盖章）</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sz w:val="24"/>
          <w:u w:val="single"/>
        </w:rPr>
      </w:pPr>
      <w:r>
        <w:rPr>
          <w:rFonts w:hint="eastAsia" w:ascii="宋体" w:hAnsi="宋体"/>
          <w:sz w:val="24"/>
          <w:lang w:val="en-US" w:eastAsia="zh-CN"/>
        </w:rPr>
        <w:t xml:space="preserve"> </w:t>
      </w:r>
      <w:r>
        <w:rPr>
          <w:rFonts w:hint="eastAsia" w:ascii="宋体" w:hAnsi="宋体"/>
          <w:sz w:val="24"/>
        </w:rPr>
        <w:t>身份证号码：</w:t>
      </w:r>
      <w:r>
        <w:rPr>
          <w:rFonts w:hint="eastAsia" w:ascii="宋体" w:hAnsi="宋体"/>
          <w:sz w:val="24"/>
          <w:u w:val="single"/>
        </w:rPr>
        <w:t xml:space="preserve">                       .</w:t>
      </w:r>
    </w:p>
    <w:p>
      <w:pPr>
        <w:pStyle w:val="2"/>
      </w:pPr>
    </w:p>
    <w:p>
      <w:pPr>
        <w:spacing w:line="560" w:lineRule="exact"/>
        <w:jc w:val="left"/>
        <w:rPr>
          <w:rFonts w:ascii="宋体" w:hAnsi="宋体"/>
          <w:sz w:val="24"/>
        </w:rPr>
      </w:pPr>
      <w:r>
        <w:rPr>
          <w:rFonts w:hint="eastAsia" w:ascii="宋体" w:hAnsi="宋体"/>
          <w:sz w:val="24"/>
          <w:lang w:val="en-US" w:eastAsia="zh-CN"/>
        </w:rPr>
        <w:t xml:space="preserve">                                           联系电话（手机）：</w:t>
      </w:r>
      <w:bookmarkStart w:id="33" w:name="_GoBack"/>
      <w:bookmarkEnd w:id="33"/>
    </w:p>
    <w:p>
      <w:pPr>
        <w:spacing w:line="560" w:lineRule="exact"/>
        <w:jc w:val="right"/>
        <w:rPr>
          <w:rFonts w:ascii="宋体" w:hAnsi="宋体"/>
          <w:sz w:val="24"/>
        </w:rPr>
      </w:pPr>
      <w:r>
        <w:rPr>
          <w:rFonts w:hint="eastAsia" w:ascii="宋体" w:hAnsi="宋体"/>
          <w:sz w:val="24"/>
        </w:rPr>
        <w:t>年  月   日</w:t>
      </w:r>
    </w:p>
    <w:p>
      <w:pPr>
        <w:spacing w:line="560" w:lineRule="exact"/>
        <w:jc w:val="left"/>
        <w:rPr>
          <w:rFonts w:ascii="宋体" w:hAnsi="宋体"/>
          <w:sz w:val="24"/>
        </w:rPr>
      </w:pPr>
    </w:p>
    <w:p>
      <w:pPr>
        <w:tabs>
          <w:tab w:val="left" w:pos="0"/>
          <w:tab w:val="left" w:pos="720"/>
          <w:tab w:val="left" w:pos="1440"/>
          <w:tab w:val="left" w:pos="2160"/>
          <w:tab w:val="left" w:pos="2880"/>
          <w:tab w:val="left" w:pos="3600"/>
          <w:tab w:val="left" w:pos="4320"/>
        </w:tabs>
        <w:autoSpaceDE w:val="0"/>
        <w:autoSpaceDN w:val="0"/>
        <w:spacing w:line="560" w:lineRule="exact"/>
        <w:jc w:val="left"/>
        <w:rPr>
          <w:rFonts w:ascii="宋体" w:hAnsi="宋体"/>
          <w:sz w:val="24"/>
        </w:rPr>
      </w:pPr>
    </w:p>
    <w:p>
      <w:pPr>
        <w:pStyle w:val="2"/>
        <w:tabs>
          <w:tab w:val="left" w:pos="0"/>
          <w:tab w:val="left" w:pos="720"/>
          <w:tab w:val="left" w:pos="1440"/>
          <w:tab w:val="left" w:pos="2160"/>
          <w:tab w:val="left" w:pos="2880"/>
          <w:tab w:val="left" w:pos="3600"/>
          <w:tab w:val="left" w:pos="4320"/>
        </w:tabs>
        <w:autoSpaceDE w:val="0"/>
        <w:autoSpaceDN w:val="0"/>
        <w:spacing w:before="0" w:line="560" w:lineRule="exact"/>
        <w:jc w:val="left"/>
        <w:rPr>
          <w:rFonts w:ascii="宋体" w:hAnsi="宋体"/>
          <w:sz w:val="21"/>
          <w:szCs w:val="21"/>
        </w:rPr>
      </w:pPr>
      <w:r>
        <w:rPr>
          <w:rFonts w:ascii="宋体" w:hAnsi="宋体"/>
          <w:sz w:val="21"/>
          <w:szCs w:val="21"/>
        </w:rPr>
        <w:br w:type="page"/>
      </w:r>
    </w:p>
    <w:p>
      <w:pPr>
        <w:pStyle w:val="4"/>
        <w:spacing w:before="0" w:after="0" w:line="560" w:lineRule="exact"/>
        <w:jc w:val="center"/>
        <w:rPr>
          <w:rFonts w:ascii="宋体" w:hAnsi="宋体" w:eastAsia="宋体"/>
          <w:sz w:val="24"/>
        </w:rPr>
      </w:pPr>
      <w:r>
        <w:rPr>
          <w:rFonts w:hint="eastAsia" w:ascii="宋体" w:hAnsi="宋体" w:eastAsia="宋体"/>
          <w:sz w:val="24"/>
        </w:rPr>
        <w:t>三、初次报价</w:t>
      </w:r>
    </w:p>
    <w:p/>
    <w:p>
      <w:pPr>
        <w:pStyle w:val="18"/>
        <w:adjustRightInd/>
        <w:spacing w:line="560" w:lineRule="exact"/>
        <w:jc w:val="center"/>
        <w:rPr>
          <w:rFonts w:hAnsi="宋体"/>
          <w:b/>
          <w:szCs w:val="28"/>
        </w:rPr>
      </w:pPr>
      <w:r>
        <w:rPr>
          <w:rFonts w:hint="eastAsia" w:hAnsi="宋体"/>
          <w:b/>
          <w:szCs w:val="28"/>
        </w:rPr>
        <w:t>（一）初次报价表</w:t>
      </w:r>
    </w:p>
    <w:tbl>
      <w:tblPr>
        <w:tblStyle w:val="35"/>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3"/>
        <w:gridCol w:w="6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2923" w:type="dxa"/>
            <w:vAlign w:val="center"/>
          </w:tcPr>
          <w:p>
            <w:pPr>
              <w:spacing w:line="560" w:lineRule="exact"/>
              <w:jc w:val="left"/>
              <w:rPr>
                <w:rFonts w:ascii="宋体" w:hAnsi="宋体"/>
                <w:sz w:val="24"/>
              </w:rPr>
            </w:pPr>
            <w:r>
              <w:rPr>
                <w:rFonts w:hint="eastAsia" w:ascii="宋体" w:hAnsi="宋体"/>
                <w:sz w:val="24"/>
              </w:rPr>
              <w:t>项目名称</w:t>
            </w:r>
          </w:p>
        </w:tc>
        <w:tc>
          <w:tcPr>
            <w:tcW w:w="6992"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2923" w:type="dxa"/>
            <w:vAlign w:val="center"/>
          </w:tcPr>
          <w:p>
            <w:pPr>
              <w:spacing w:line="560" w:lineRule="exact"/>
              <w:jc w:val="left"/>
              <w:rPr>
                <w:rFonts w:ascii="宋体" w:hAnsi="宋体"/>
                <w:sz w:val="24"/>
              </w:rPr>
            </w:pPr>
            <w:r>
              <w:rPr>
                <w:rFonts w:hint="eastAsia" w:ascii="宋体" w:hAnsi="宋体"/>
                <w:sz w:val="24"/>
              </w:rPr>
              <w:t>总报价</w:t>
            </w:r>
          </w:p>
        </w:tc>
        <w:tc>
          <w:tcPr>
            <w:tcW w:w="6992" w:type="dxa"/>
            <w:vAlign w:val="center"/>
          </w:tcPr>
          <w:p>
            <w:pPr>
              <w:spacing w:line="560" w:lineRule="exact"/>
              <w:jc w:val="left"/>
              <w:rPr>
                <w:rFonts w:ascii="宋体" w:hAnsi="宋体"/>
                <w:sz w:val="24"/>
              </w:rPr>
            </w:pPr>
            <w:r>
              <w:rPr>
                <w:rFonts w:hint="eastAsia" w:ascii="宋体" w:hAnsi="宋体"/>
                <w:sz w:val="24"/>
              </w:rPr>
              <w:t>人民币（大写）：         元</w:t>
            </w:r>
          </w:p>
          <w:p>
            <w:pPr>
              <w:spacing w:line="560" w:lineRule="exact"/>
              <w:ind w:firstLine="720" w:firstLineChars="300"/>
              <w:jc w:val="left"/>
              <w:rPr>
                <w:rFonts w:ascii="宋体" w:hAnsi="宋体"/>
                <w:sz w:val="24"/>
              </w:rPr>
            </w:pPr>
            <w:r>
              <w:rPr>
                <w:rFonts w:hint="eastAsia" w:ascii="宋体" w:hAnsi="宋体"/>
                <w:sz w:val="24"/>
              </w:rPr>
              <w:t>（小写）：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923" w:type="dxa"/>
            <w:vAlign w:val="center"/>
          </w:tcPr>
          <w:p>
            <w:pPr>
              <w:spacing w:line="560" w:lineRule="exact"/>
              <w:jc w:val="left"/>
              <w:rPr>
                <w:rFonts w:ascii="宋体" w:hAnsi="宋体"/>
                <w:sz w:val="24"/>
              </w:rPr>
            </w:pPr>
            <w:r>
              <w:rPr>
                <w:rFonts w:hint="eastAsia" w:ascii="宋体" w:hAnsi="宋体"/>
                <w:w w:val="110"/>
                <w:sz w:val="24"/>
              </w:rPr>
              <w:t>工期（日历日）</w:t>
            </w:r>
          </w:p>
        </w:tc>
        <w:tc>
          <w:tcPr>
            <w:tcW w:w="6992"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2923" w:type="dxa"/>
            <w:vAlign w:val="center"/>
          </w:tcPr>
          <w:p>
            <w:pPr>
              <w:spacing w:line="560" w:lineRule="exact"/>
              <w:jc w:val="left"/>
              <w:rPr>
                <w:rFonts w:hint="default" w:ascii="宋体" w:hAnsi="宋体" w:eastAsia="宋体"/>
                <w:w w:val="110"/>
                <w:sz w:val="24"/>
                <w:lang w:val="en-US" w:eastAsia="zh-CN"/>
              </w:rPr>
            </w:pPr>
            <w:r>
              <w:rPr>
                <w:rFonts w:hint="eastAsia" w:ascii="宋体" w:hAnsi="宋体"/>
                <w:w w:val="110"/>
                <w:sz w:val="24"/>
                <w:lang w:eastAsia="zh-CN"/>
              </w:rPr>
              <w:t>质量标准</w:t>
            </w:r>
          </w:p>
        </w:tc>
        <w:tc>
          <w:tcPr>
            <w:tcW w:w="6992" w:type="dxa"/>
            <w:vAlign w:val="center"/>
          </w:tcPr>
          <w:p>
            <w:pPr>
              <w:spacing w:line="560" w:lineRule="exact"/>
              <w:jc w:val="left"/>
              <w:rPr>
                <w:rFonts w:ascii="宋体" w:hAnsi="宋体"/>
                <w:w w:val="11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2923" w:type="dxa"/>
            <w:vAlign w:val="center"/>
          </w:tcPr>
          <w:p>
            <w:pPr>
              <w:spacing w:line="560" w:lineRule="exact"/>
              <w:jc w:val="left"/>
              <w:rPr>
                <w:rFonts w:hint="eastAsia" w:ascii="宋体" w:hAnsi="宋体"/>
                <w:w w:val="110"/>
                <w:sz w:val="24"/>
                <w:lang w:eastAsia="zh-CN"/>
              </w:rPr>
            </w:pPr>
            <w:r>
              <w:rPr>
                <w:rFonts w:hint="eastAsia" w:ascii="宋体" w:hAnsi="宋体"/>
                <w:w w:val="110"/>
                <w:sz w:val="24"/>
                <w:lang w:eastAsia="zh-CN"/>
              </w:rPr>
              <w:t>质保期（年）</w:t>
            </w:r>
          </w:p>
        </w:tc>
        <w:tc>
          <w:tcPr>
            <w:tcW w:w="6992" w:type="dxa"/>
            <w:vAlign w:val="center"/>
          </w:tcPr>
          <w:p>
            <w:pPr>
              <w:spacing w:line="560" w:lineRule="exact"/>
              <w:jc w:val="left"/>
              <w:rPr>
                <w:rFonts w:ascii="宋体" w:hAnsi="宋体"/>
                <w:w w:val="11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2923" w:type="dxa"/>
            <w:vAlign w:val="center"/>
          </w:tcPr>
          <w:p>
            <w:pPr>
              <w:spacing w:line="560" w:lineRule="exact"/>
              <w:jc w:val="left"/>
              <w:rPr>
                <w:rFonts w:ascii="宋体" w:hAnsi="宋体"/>
                <w:sz w:val="24"/>
              </w:rPr>
            </w:pPr>
            <w:r>
              <w:rPr>
                <w:rFonts w:hint="eastAsia" w:ascii="宋体" w:hAnsi="宋体"/>
                <w:sz w:val="24"/>
              </w:rPr>
              <w:t>项目经理</w:t>
            </w:r>
          </w:p>
        </w:tc>
        <w:tc>
          <w:tcPr>
            <w:tcW w:w="6992" w:type="dxa"/>
            <w:vAlign w:val="center"/>
          </w:tcPr>
          <w:p>
            <w:pPr>
              <w:spacing w:line="560" w:lineRule="exact"/>
              <w:jc w:val="left"/>
              <w:rPr>
                <w:rFonts w:ascii="宋体" w:hAnsi="宋体"/>
                <w:sz w:val="24"/>
              </w:rPr>
            </w:pPr>
            <w:r>
              <w:rPr>
                <w:rFonts w:hint="eastAsia" w:ascii="宋体" w:hAnsi="宋体"/>
                <w:sz w:val="24"/>
              </w:rPr>
              <w:t>姓名：</w:t>
            </w:r>
          </w:p>
          <w:p>
            <w:pPr>
              <w:spacing w:line="560" w:lineRule="exact"/>
              <w:jc w:val="left"/>
              <w:rPr>
                <w:rFonts w:ascii="宋体" w:hAnsi="宋体"/>
                <w:sz w:val="24"/>
              </w:rPr>
            </w:pPr>
            <w:r>
              <w:rPr>
                <w:rFonts w:hint="eastAsia" w:ascii="宋体" w:hAnsi="宋体"/>
                <w:sz w:val="24"/>
              </w:rPr>
              <w:t xml:space="preserve">证书等级： </w:t>
            </w:r>
          </w:p>
          <w:p>
            <w:pPr>
              <w:spacing w:line="560" w:lineRule="exact"/>
              <w:jc w:val="left"/>
              <w:rPr>
                <w:rFonts w:ascii="宋体" w:hAnsi="宋体"/>
                <w:sz w:val="24"/>
              </w:rPr>
            </w:pPr>
            <w:r>
              <w:rPr>
                <w:rFonts w:hint="eastAsia" w:ascii="宋体" w:hAnsi="宋体"/>
                <w:sz w:val="24"/>
              </w:rPr>
              <w:t xml:space="preserve">证书注册编号： </w:t>
            </w:r>
          </w:p>
        </w:tc>
      </w:tr>
    </w:tbl>
    <w:p>
      <w:pPr>
        <w:spacing w:line="560" w:lineRule="exact"/>
        <w:jc w:val="left"/>
        <w:rPr>
          <w:rFonts w:ascii="宋体" w:hAnsi="宋体"/>
          <w:sz w:val="24"/>
        </w:rPr>
      </w:pPr>
      <w:r>
        <w:rPr>
          <w:rFonts w:hint="eastAsia" w:ascii="宋体" w:hAnsi="宋体"/>
          <w:sz w:val="24"/>
          <w:lang w:eastAsia="zh-CN"/>
        </w:rPr>
        <w:t>供应商</w:t>
      </w:r>
      <w:r>
        <w:rPr>
          <w:rFonts w:hint="eastAsia" w:ascii="宋体" w:hAnsi="宋体"/>
          <w:sz w:val="24"/>
        </w:rPr>
        <w:t>（盖章）：</w:t>
      </w:r>
    </w:p>
    <w:p>
      <w:pPr>
        <w:spacing w:line="560" w:lineRule="exact"/>
        <w:jc w:val="left"/>
        <w:rPr>
          <w:rFonts w:ascii="宋体" w:hAnsi="宋体"/>
          <w:sz w:val="24"/>
        </w:rPr>
      </w:pPr>
      <w:r>
        <w:rPr>
          <w:rFonts w:hint="eastAsia" w:ascii="宋体" w:hAnsi="宋体"/>
          <w:sz w:val="24"/>
        </w:rPr>
        <w:t>法人代表或委托代理人（签字或盖章）：</w:t>
      </w:r>
    </w:p>
    <w:p>
      <w:pPr>
        <w:spacing w:line="560" w:lineRule="exact"/>
        <w:jc w:val="left"/>
        <w:rPr>
          <w:rFonts w:ascii="宋体" w:hAnsi="宋体"/>
          <w:sz w:val="24"/>
        </w:rPr>
      </w:pPr>
      <w:r>
        <w:rPr>
          <w:rFonts w:hint="eastAsia" w:ascii="宋体" w:hAnsi="宋体"/>
          <w:sz w:val="24"/>
        </w:rPr>
        <w:t>日期：  年  月  日</w:t>
      </w:r>
    </w:p>
    <w:p>
      <w:pPr>
        <w:spacing w:line="560" w:lineRule="exact"/>
        <w:jc w:val="left"/>
        <w:rPr>
          <w:rFonts w:ascii="宋体" w:hAnsi="宋体"/>
          <w:bCs/>
          <w:sz w:val="24"/>
        </w:rPr>
      </w:pPr>
      <w:r>
        <w:rPr>
          <w:rFonts w:hint="eastAsia" w:ascii="宋体" w:hAnsi="宋体"/>
          <w:bCs/>
          <w:sz w:val="24"/>
        </w:rPr>
        <w:t>说明：</w:t>
      </w:r>
    </w:p>
    <w:p>
      <w:pPr>
        <w:spacing w:line="560" w:lineRule="exact"/>
        <w:jc w:val="left"/>
        <w:rPr>
          <w:rFonts w:ascii="宋体" w:hAnsi="宋体"/>
          <w:b/>
          <w:sz w:val="24"/>
        </w:rPr>
      </w:pPr>
      <w:r>
        <w:rPr>
          <w:rFonts w:hint="eastAsia" w:ascii="宋体" w:hAnsi="宋体"/>
          <w:b/>
          <w:sz w:val="24"/>
        </w:rPr>
        <w:t>1、报价币种为人民币元；</w:t>
      </w:r>
    </w:p>
    <w:p>
      <w:pPr>
        <w:spacing w:line="560" w:lineRule="exact"/>
        <w:jc w:val="left"/>
        <w:rPr>
          <w:rFonts w:ascii="宋体" w:hAnsi="宋体"/>
          <w:b/>
          <w:sz w:val="24"/>
        </w:rPr>
      </w:pPr>
      <w:r>
        <w:rPr>
          <w:rFonts w:hint="eastAsia" w:ascii="宋体" w:hAnsi="宋体"/>
          <w:b/>
          <w:sz w:val="24"/>
        </w:rPr>
        <w:t>2、磋商响应方的报价包括完成本工程的全部费用。其中，磋商代理服务费应分摊在报价中。</w:t>
      </w:r>
    </w:p>
    <w:p>
      <w:pPr>
        <w:rPr>
          <w:sz w:val="24"/>
        </w:rPr>
      </w:pPr>
      <w:bookmarkStart w:id="26" w:name="_Toc381880875"/>
    </w:p>
    <w:p>
      <w:pPr>
        <w:rPr>
          <w:sz w:val="24"/>
        </w:rPr>
      </w:pPr>
    </w:p>
    <w:p>
      <w:pPr>
        <w:rPr>
          <w:b/>
          <w:sz w:val="24"/>
        </w:rPr>
      </w:pPr>
    </w:p>
    <w:p>
      <w:pPr>
        <w:rPr>
          <w:b/>
        </w:rPr>
      </w:pPr>
    </w:p>
    <w:p>
      <w:pPr>
        <w:rPr>
          <w:b/>
        </w:rPr>
      </w:pPr>
    </w:p>
    <w:p/>
    <w:p/>
    <w:p/>
    <w:p/>
    <w:p/>
    <w:p>
      <w:pPr>
        <w:jc w:val="center"/>
        <w:rPr>
          <w:b/>
          <w:sz w:val="24"/>
        </w:rPr>
      </w:pPr>
      <w:r>
        <w:rPr>
          <w:rFonts w:hint="eastAsia"/>
          <w:b/>
          <w:sz w:val="24"/>
        </w:rPr>
        <w:t>（二）初次报价的已标价工程量清单</w:t>
      </w:r>
    </w:p>
    <w:p>
      <w:pPr>
        <w:spacing w:line="360" w:lineRule="auto"/>
        <w:ind w:firstLine="472" w:firstLineChars="196"/>
        <w:rPr>
          <w:sz w:val="24"/>
        </w:rPr>
      </w:pPr>
      <w:r>
        <w:rPr>
          <w:rFonts w:hint="eastAsia" w:ascii="宋体" w:hAnsi="宋体"/>
          <w:b/>
          <w:sz w:val="24"/>
        </w:rPr>
        <w:t>说明：初次报价的已标价工程量清单按第四部分采购内容及要求中“五、工程量清单”中的相关清单表格式填写。构成合同文件的已标价工程量清单包括第四部分采购内容及要求中“五、工程量清单”有关工程量清单、报价以及其他说明的内容。</w:t>
      </w:r>
    </w:p>
    <w:p>
      <w:pPr>
        <w:rPr>
          <w:sz w:val="24"/>
        </w:rPr>
      </w:pPr>
    </w:p>
    <w:p>
      <w:pPr>
        <w:rPr>
          <w:sz w:val="24"/>
        </w:rPr>
      </w:pPr>
    </w:p>
    <w:p/>
    <w:p/>
    <w:bookmarkEnd w:id="26"/>
    <w:p>
      <w:pPr>
        <w:widowControl/>
        <w:jc w:val="left"/>
        <w:rPr>
          <w:rFonts w:ascii="宋体" w:hAnsi="宋体"/>
        </w:rPr>
      </w:pPr>
      <w:r>
        <w:rPr>
          <w:rFonts w:ascii="宋体" w:hAnsi="宋体"/>
        </w:rPr>
        <w:br w:type="page"/>
      </w:r>
    </w:p>
    <w:p>
      <w:pPr>
        <w:pStyle w:val="4"/>
        <w:spacing w:before="0" w:after="0" w:line="560" w:lineRule="exact"/>
        <w:jc w:val="center"/>
        <w:rPr>
          <w:rFonts w:ascii="宋体" w:hAnsi="宋体" w:eastAsia="宋体"/>
          <w:sz w:val="24"/>
          <w:szCs w:val="28"/>
        </w:rPr>
      </w:pPr>
      <w:bookmarkStart w:id="27" w:name="_Toc300901198"/>
      <w:bookmarkStart w:id="28" w:name="_Toc323642003"/>
      <w:bookmarkStart w:id="29" w:name="_Toc374107072"/>
      <w:r>
        <w:rPr>
          <w:rFonts w:hint="eastAsia" w:ascii="宋体" w:hAnsi="宋体" w:eastAsia="宋体"/>
          <w:sz w:val="24"/>
        </w:rPr>
        <w:t>四、</w:t>
      </w:r>
      <w:bookmarkEnd w:id="27"/>
      <w:bookmarkEnd w:id="28"/>
      <w:bookmarkEnd w:id="29"/>
      <w:r>
        <w:rPr>
          <w:rFonts w:hint="eastAsia" w:ascii="宋体" w:hAnsi="宋体" w:eastAsia="宋体"/>
          <w:sz w:val="24"/>
          <w:szCs w:val="28"/>
        </w:rPr>
        <w:t>项目管理机构</w:t>
      </w:r>
    </w:p>
    <w:p>
      <w:pPr>
        <w:spacing w:line="560" w:lineRule="exact"/>
        <w:jc w:val="center"/>
        <w:rPr>
          <w:rFonts w:ascii="宋体" w:hAnsi="宋体"/>
          <w:sz w:val="24"/>
        </w:rPr>
      </w:pPr>
      <w:r>
        <w:rPr>
          <w:rFonts w:hint="eastAsia" w:ascii="宋体" w:hAnsi="宋体"/>
          <w:sz w:val="24"/>
        </w:rPr>
        <w:t>项目管理机构组成表</w:t>
      </w:r>
    </w:p>
    <w:tbl>
      <w:tblPr>
        <w:tblStyle w:val="35"/>
        <w:tblW w:w="9280" w:type="dxa"/>
        <w:tblInd w:w="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855"/>
        <w:gridCol w:w="855"/>
        <w:gridCol w:w="1369"/>
        <w:gridCol w:w="929"/>
        <w:gridCol w:w="950"/>
        <w:gridCol w:w="1027"/>
        <w:gridCol w:w="1731"/>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Merge w:val="restart"/>
            <w:vAlign w:val="center"/>
          </w:tcPr>
          <w:p>
            <w:pPr>
              <w:spacing w:line="560" w:lineRule="exact"/>
              <w:jc w:val="center"/>
              <w:rPr>
                <w:rFonts w:ascii="宋体" w:hAnsi="宋体"/>
                <w:szCs w:val="21"/>
              </w:rPr>
            </w:pPr>
            <w:r>
              <w:rPr>
                <w:rFonts w:hint="eastAsia" w:ascii="宋体" w:hAnsi="宋体"/>
                <w:szCs w:val="21"/>
              </w:rPr>
              <w:t>职务</w:t>
            </w:r>
          </w:p>
        </w:tc>
        <w:tc>
          <w:tcPr>
            <w:tcW w:w="855" w:type="dxa"/>
            <w:vMerge w:val="restart"/>
            <w:vAlign w:val="center"/>
          </w:tcPr>
          <w:p>
            <w:pPr>
              <w:spacing w:line="560" w:lineRule="exact"/>
              <w:jc w:val="center"/>
              <w:rPr>
                <w:rFonts w:ascii="宋体" w:hAnsi="宋体"/>
                <w:szCs w:val="21"/>
              </w:rPr>
            </w:pPr>
            <w:r>
              <w:rPr>
                <w:rFonts w:hint="eastAsia" w:ascii="宋体" w:hAnsi="宋体"/>
                <w:szCs w:val="21"/>
              </w:rPr>
              <w:t>姓名</w:t>
            </w:r>
          </w:p>
        </w:tc>
        <w:tc>
          <w:tcPr>
            <w:tcW w:w="855" w:type="dxa"/>
            <w:vMerge w:val="restart"/>
            <w:vAlign w:val="center"/>
          </w:tcPr>
          <w:p>
            <w:pPr>
              <w:spacing w:line="560" w:lineRule="exact"/>
              <w:jc w:val="center"/>
              <w:rPr>
                <w:rFonts w:ascii="宋体" w:hAnsi="宋体"/>
                <w:szCs w:val="21"/>
              </w:rPr>
            </w:pPr>
            <w:r>
              <w:rPr>
                <w:rFonts w:hint="eastAsia" w:ascii="宋体" w:hAnsi="宋体"/>
                <w:szCs w:val="21"/>
              </w:rPr>
              <w:t>职称</w:t>
            </w:r>
          </w:p>
        </w:tc>
        <w:tc>
          <w:tcPr>
            <w:tcW w:w="6006" w:type="dxa"/>
            <w:gridSpan w:val="5"/>
            <w:vAlign w:val="center"/>
          </w:tcPr>
          <w:p>
            <w:pPr>
              <w:spacing w:line="560" w:lineRule="exact"/>
              <w:jc w:val="center"/>
              <w:rPr>
                <w:rFonts w:ascii="宋体" w:hAnsi="宋体"/>
                <w:szCs w:val="21"/>
              </w:rPr>
            </w:pPr>
            <w:r>
              <w:rPr>
                <w:rFonts w:hint="eastAsia" w:ascii="宋体" w:hAnsi="宋体"/>
                <w:szCs w:val="21"/>
              </w:rPr>
              <w:t>执业或职业资格证明</w:t>
            </w:r>
          </w:p>
        </w:tc>
        <w:tc>
          <w:tcPr>
            <w:tcW w:w="709" w:type="dxa"/>
            <w:vMerge w:val="restart"/>
            <w:vAlign w:val="center"/>
          </w:tcPr>
          <w:p>
            <w:pPr>
              <w:spacing w:line="56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Merge w:val="continue"/>
            <w:vAlign w:val="center"/>
          </w:tcPr>
          <w:p>
            <w:pPr>
              <w:spacing w:line="560" w:lineRule="exact"/>
              <w:jc w:val="center"/>
              <w:rPr>
                <w:rFonts w:ascii="宋体" w:hAnsi="宋体"/>
                <w:szCs w:val="21"/>
              </w:rPr>
            </w:pPr>
          </w:p>
        </w:tc>
        <w:tc>
          <w:tcPr>
            <w:tcW w:w="855" w:type="dxa"/>
            <w:vMerge w:val="continue"/>
            <w:vAlign w:val="center"/>
          </w:tcPr>
          <w:p>
            <w:pPr>
              <w:spacing w:line="560" w:lineRule="exact"/>
              <w:jc w:val="center"/>
              <w:rPr>
                <w:rFonts w:ascii="宋体" w:hAnsi="宋体"/>
                <w:szCs w:val="21"/>
              </w:rPr>
            </w:pPr>
          </w:p>
        </w:tc>
        <w:tc>
          <w:tcPr>
            <w:tcW w:w="855" w:type="dxa"/>
            <w:vMerge w:val="continue"/>
            <w:vAlign w:val="center"/>
          </w:tcPr>
          <w:p>
            <w:pPr>
              <w:spacing w:line="560" w:lineRule="exact"/>
              <w:jc w:val="center"/>
              <w:rPr>
                <w:rFonts w:ascii="宋体" w:hAnsi="宋体"/>
                <w:szCs w:val="21"/>
              </w:rPr>
            </w:pPr>
          </w:p>
        </w:tc>
        <w:tc>
          <w:tcPr>
            <w:tcW w:w="1369" w:type="dxa"/>
            <w:vAlign w:val="center"/>
          </w:tcPr>
          <w:p>
            <w:pPr>
              <w:spacing w:line="560" w:lineRule="exact"/>
              <w:jc w:val="center"/>
              <w:rPr>
                <w:rFonts w:ascii="宋体" w:hAnsi="宋体"/>
                <w:szCs w:val="21"/>
              </w:rPr>
            </w:pPr>
            <w:r>
              <w:rPr>
                <w:rFonts w:hint="eastAsia" w:ascii="宋体" w:hAnsi="宋体"/>
                <w:szCs w:val="21"/>
              </w:rPr>
              <w:t>证书名称</w:t>
            </w:r>
          </w:p>
        </w:tc>
        <w:tc>
          <w:tcPr>
            <w:tcW w:w="929" w:type="dxa"/>
            <w:vAlign w:val="center"/>
          </w:tcPr>
          <w:p>
            <w:pPr>
              <w:spacing w:line="560" w:lineRule="exact"/>
              <w:jc w:val="center"/>
              <w:rPr>
                <w:rFonts w:ascii="宋体" w:hAnsi="宋体"/>
                <w:szCs w:val="21"/>
              </w:rPr>
            </w:pPr>
            <w:r>
              <w:rPr>
                <w:rFonts w:hint="eastAsia" w:ascii="宋体" w:hAnsi="宋体"/>
                <w:szCs w:val="21"/>
              </w:rPr>
              <w:t>级别</w:t>
            </w:r>
          </w:p>
        </w:tc>
        <w:tc>
          <w:tcPr>
            <w:tcW w:w="950" w:type="dxa"/>
            <w:vAlign w:val="center"/>
          </w:tcPr>
          <w:p>
            <w:pPr>
              <w:spacing w:line="560" w:lineRule="exact"/>
              <w:jc w:val="center"/>
              <w:rPr>
                <w:rFonts w:ascii="宋体" w:hAnsi="宋体"/>
                <w:szCs w:val="21"/>
              </w:rPr>
            </w:pPr>
            <w:r>
              <w:rPr>
                <w:rFonts w:hint="eastAsia" w:ascii="宋体" w:hAnsi="宋体"/>
                <w:szCs w:val="21"/>
              </w:rPr>
              <w:t>证号</w:t>
            </w:r>
          </w:p>
        </w:tc>
        <w:tc>
          <w:tcPr>
            <w:tcW w:w="1027" w:type="dxa"/>
            <w:vAlign w:val="center"/>
          </w:tcPr>
          <w:p>
            <w:pPr>
              <w:spacing w:line="560" w:lineRule="exact"/>
              <w:jc w:val="center"/>
              <w:rPr>
                <w:rFonts w:ascii="宋体" w:hAnsi="宋体"/>
                <w:szCs w:val="21"/>
              </w:rPr>
            </w:pPr>
            <w:r>
              <w:rPr>
                <w:rFonts w:hint="eastAsia" w:ascii="宋体" w:hAnsi="宋体"/>
                <w:szCs w:val="21"/>
              </w:rPr>
              <w:t>专业</w:t>
            </w:r>
          </w:p>
        </w:tc>
        <w:tc>
          <w:tcPr>
            <w:tcW w:w="1731" w:type="dxa"/>
            <w:vAlign w:val="center"/>
          </w:tcPr>
          <w:p>
            <w:pPr>
              <w:spacing w:line="560" w:lineRule="exact"/>
              <w:jc w:val="center"/>
              <w:rPr>
                <w:rFonts w:ascii="宋体" w:hAnsi="宋体"/>
                <w:szCs w:val="21"/>
              </w:rPr>
            </w:pPr>
            <w:r>
              <w:rPr>
                <w:rFonts w:hint="eastAsia" w:ascii="宋体" w:hAnsi="宋体"/>
                <w:szCs w:val="21"/>
              </w:rPr>
              <w:t>养老保险</w:t>
            </w:r>
          </w:p>
        </w:tc>
        <w:tc>
          <w:tcPr>
            <w:tcW w:w="709" w:type="dxa"/>
            <w:vMerge w:val="continue"/>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center"/>
              <w:rPr>
                <w:rFonts w:ascii="宋体" w:hAnsi="宋体"/>
                <w:szCs w:val="21"/>
              </w:rPr>
            </w:pPr>
          </w:p>
        </w:tc>
        <w:tc>
          <w:tcPr>
            <w:tcW w:w="855" w:type="dxa"/>
            <w:vAlign w:val="center"/>
          </w:tcPr>
          <w:p>
            <w:pPr>
              <w:spacing w:line="560" w:lineRule="exact"/>
              <w:jc w:val="center"/>
              <w:rPr>
                <w:rFonts w:ascii="宋体" w:hAnsi="宋体"/>
                <w:szCs w:val="21"/>
              </w:rPr>
            </w:pPr>
          </w:p>
        </w:tc>
        <w:tc>
          <w:tcPr>
            <w:tcW w:w="855" w:type="dxa"/>
            <w:vAlign w:val="center"/>
          </w:tcPr>
          <w:p>
            <w:pPr>
              <w:spacing w:line="560" w:lineRule="exact"/>
              <w:jc w:val="center"/>
              <w:rPr>
                <w:rFonts w:ascii="宋体" w:hAnsi="宋体"/>
                <w:szCs w:val="21"/>
              </w:rPr>
            </w:pPr>
          </w:p>
        </w:tc>
        <w:tc>
          <w:tcPr>
            <w:tcW w:w="1369" w:type="dxa"/>
            <w:vAlign w:val="center"/>
          </w:tcPr>
          <w:p>
            <w:pPr>
              <w:spacing w:line="560" w:lineRule="exact"/>
              <w:jc w:val="center"/>
              <w:rPr>
                <w:rFonts w:ascii="宋体" w:hAnsi="宋体"/>
                <w:szCs w:val="21"/>
              </w:rPr>
            </w:pPr>
          </w:p>
        </w:tc>
        <w:tc>
          <w:tcPr>
            <w:tcW w:w="929" w:type="dxa"/>
            <w:vAlign w:val="center"/>
          </w:tcPr>
          <w:p>
            <w:pPr>
              <w:spacing w:line="560" w:lineRule="exact"/>
              <w:jc w:val="center"/>
              <w:rPr>
                <w:rFonts w:ascii="宋体" w:hAnsi="宋体"/>
                <w:szCs w:val="21"/>
              </w:rPr>
            </w:pPr>
          </w:p>
        </w:tc>
        <w:tc>
          <w:tcPr>
            <w:tcW w:w="950" w:type="dxa"/>
            <w:vAlign w:val="center"/>
          </w:tcPr>
          <w:p>
            <w:pPr>
              <w:spacing w:line="560" w:lineRule="exact"/>
              <w:jc w:val="center"/>
              <w:rPr>
                <w:rFonts w:ascii="宋体" w:hAnsi="宋体"/>
                <w:szCs w:val="21"/>
              </w:rPr>
            </w:pPr>
          </w:p>
        </w:tc>
        <w:tc>
          <w:tcPr>
            <w:tcW w:w="1027" w:type="dxa"/>
            <w:vAlign w:val="center"/>
          </w:tcPr>
          <w:p>
            <w:pPr>
              <w:spacing w:line="560" w:lineRule="exact"/>
              <w:jc w:val="center"/>
              <w:rPr>
                <w:rFonts w:ascii="宋体" w:hAnsi="宋体"/>
                <w:szCs w:val="21"/>
              </w:rPr>
            </w:pPr>
          </w:p>
        </w:tc>
        <w:tc>
          <w:tcPr>
            <w:tcW w:w="1731" w:type="dxa"/>
            <w:vAlign w:val="center"/>
          </w:tcPr>
          <w:p>
            <w:pPr>
              <w:spacing w:line="560" w:lineRule="exact"/>
              <w:jc w:val="center"/>
              <w:rPr>
                <w:rFonts w:ascii="宋体" w:hAnsi="宋体"/>
                <w:szCs w:val="21"/>
              </w:rPr>
            </w:pPr>
          </w:p>
        </w:tc>
        <w:tc>
          <w:tcPr>
            <w:tcW w:w="709"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855" w:type="dxa"/>
            <w:vAlign w:val="center"/>
          </w:tcPr>
          <w:p>
            <w:pPr>
              <w:spacing w:line="560" w:lineRule="exact"/>
              <w:jc w:val="left"/>
              <w:rPr>
                <w:rFonts w:ascii="宋体" w:hAnsi="宋体"/>
                <w:szCs w:val="21"/>
              </w:rPr>
            </w:pPr>
          </w:p>
        </w:tc>
        <w:tc>
          <w:tcPr>
            <w:tcW w:w="1369" w:type="dxa"/>
            <w:vAlign w:val="center"/>
          </w:tcPr>
          <w:p>
            <w:pPr>
              <w:spacing w:line="560" w:lineRule="exact"/>
              <w:jc w:val="left"/>
              <w:rPr>
                <w:rFonts w:ascii="宋体" w:hAnsi="宋体"/>
                <w:szCs w:val="21"/>
              </w:rPr>
            </w:pPr>
          </w:p>
        </w:tc>
        <w:tc>
          <w:tcPr>
            <w:tcW w:w="929" w:type="dxa"/>
            <w:vAlign w:val="center"/>
          </w:tcPr>
          <w:p>
            <w:pPr>
              <w:spacing w:line="560" w:lineRule="exact"/>
              <w:jc w:val="left"/>
              <w:rPr>
                <w:rFonts w:ascii="宋体" w:hAnsi="宋体"/>
                <w:szCs w:val="21"/>
              </w:rPr>
            </w:pPr>
          </w:p>
        </w:tc>
        <w:tc>
          <w:tcPr>
            <w:tcW w:w="950" w:type="dxa"/>
            <w:vAlign w:val="center"/>
          </w:tcPr>
          <w:p>
            <w:pPr>
              <w:spacing w:line="560" w:lineRule="exact"/>
              <w:jc w:val="left"/>
              <w:rPr>
                <w:rFonts w:ascii="宋体" w:hAnsi="宋体"/>
                <w:szCs w:val="21"/>
              </w:rPr>
            </w:pPr>
          </w:p>
        </w:tc>
        <w:tc>
          <w:tcPr>
            <w:tcW w:w="1027" w:type="dxa"/>
            <w:vAlign w:val="center"/>
          </w:tcPr>
          <w:p>
            <w:pPr>
              <w:spacing w:line="560" w:lineRule="exact"/>
              <w:jc w:val="left"/>
              <w:rPr>
                <w:rFonts w:ascii="宋体" w:hAnsi="宋体"/>
                <w:szCs w:val="21"/>
              </w:rPr>
            </w:pPr>
          </w:p>
        </w:tc>
        <w:tc>
          <w:tcPr>
            <w:tcW w:w="1731" w:type="dxa"/>
            <w:vAlign w:val="center"/>
          </w:tcPr>
          <w:p>
            <w:pPr>
              <w:spacing w:line="560" w:lineRule="exact"/>
              <w:jc w:val="left"/>
              <w:rPr>
                <w:rFonts w:ascii="宋体" w:hAnsi="宋体"/>
                <w:szCs w:val="21"/>
              </w:rPr>
            </w:pPr>
          </w:p>
        </w:tc>
        <w:tc>
          <w:tcPr>
            <w:tcW w:w="709" w:type="dxa"/>
            <w:vAlign w:val="center"/>
          </w:tcPr>
          <w:p>
            <w:pPr>
              <w:spacing w:line="560" w:lineRule="exact"/>
              <w:jc w:val="left"/>
              <w:rPr>
                <w:rFonts w:ascii="宋体" w:hAnsi="宋体"/>
                <w:szCs w:val="21"/>
              </w:rPr>
            </w:pPr>
          </w:p>
        </w:tc>
      </w:tr>
    </w:tbl>
    <w:p>
      <w:pPr>
        <w:spacing w:line="560" w:lineRule="exact"/>
        <w:jc w:val="left"/>
        <w:rPr>
          <w:rFonts w:ascii="宋体" w:hAnsi="宋体"/>
          <w:szCs w:val="21"/>
        </w:rPr>
      </w:pPr>
    </w:p>
    <w:p>
      <w:pPr>
        <w:spacing w:line="560" w:lineRule="exact"/>
        <w:jc w:val="left"/>
        <w:rPr>
          <w:rFonts w:ascii="宋体" w:hAnsi="宋体"/>
          <w:sz w:val="24"/>
        </w:rPr>
      </w:pPr>
      <w:r>
        <w:rPr>
          <w:rFonts w:hint="eastAsia" w:ascii="宋体" w:hAnsi="宋体"/>
          <w:sz w:val="24"/>
        </w:rPr>
        <w:t>附1：项目经理简历表</w:t>
      </w:r>
    </w:p>
    <w:p>
      <w:pPr>
        <w:spacing w:line="560" w:lineRule="exact"/>
        <w:jc w:val="center"/>
        <w:rPr>
          <w:rFonts w:ascii="宋体" w:hAnsi="宋体"/>
          <w:sz w:val="24"/>
        </w:rPr>
      </w:pPr>
      <w:r>
        <w:rPr>
          <w:rFonts w:hint="eastAsia" w:ascii="宋体" w:hAnsi="宋体"/>
          <w:sz w:val="24"/>
        </w:rPr>
        <w:t>项目经理简历表</w:t>
      </w:r>
    </w:p>
    <w:p>
      <w:pPr>
        <w:spacing w:line="560" w:lineRule="exact"/>
        <w:jc w:val="left"/>
        <w:rPr>
          <w:rFonts w:ascii="宋体" w:hAnsi="宋体"/>
          <w:szCs w:val="21"/>
        </w:rPr>
      </w:pPr>
    </w:p>
    <w:tbl>
      <w:tblPr>
        <w:tblStyle w:val="35"/>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1261"/>
        <w:gridCol w:w="1383"/>
        <w:gridCol w:w="1555"/>
        <w:gridCol w:w="2245"/>
        <w:gridCol w:w="2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331" w:type="dxa"/>
            <w:vAlign w:val="center"/>
          </w:tcPr>
          <w:p>
            <w:pPr>
              <w:spacing w:line="560" w:lineRule="exact"/>
              <w:jc w:val="left"/>
              <w:rPr>
                <w:rFonts w:ascii="宋体" w:hAnsi="宋体"/>
                <w:sz w:val="24"/>
              </w:rPr>
            </w:pPr>
            <w:r>
              <w:rPr>
                <w:rFonts w:hint="eastAsia" w:ascii="宋体" w:hAnsi="宋体"/>
                <w:sz w:val="24"/>
              </w:rPr>
              <w:t>姓  名</w:t>
            </w:r>
          </w:p>
        </w:tc>
        <w:tc>
          <w:tcPr>
            <w:tcW w:w="1261" w:type="dxa"/>
            <w:vAlign w:val="center"/>
          </w:tcPr>
          <w:p>
            <w:pPr>
              <w:spacing w:line="560" w:lineRule="exact"/>
              <w:jc w:val="left"/>
              <w:rPr>
                <w:rFonts w:ascii="宋体" w:hAnsi="宋体"/>
                <w:sz w:val="24"/>
              </w:rPr>
            </w:pPr>
          </w:p>
        </w:tc>
        <w:tc>
          <w:tcPr>
            <w:tcW w:w="1383" w:type="dxa"/>
            <w:vAlign w:val="center"/>
          </w:tcPr>
          <w:p>
            <w:pPr>
              <w:spacing w:line="560" w:lineRule="exact"/>
              <w:jc w:val="left"/>
              <w:rPr>
                <w:rFonts w:ascii="宋体" w:hAnsi="宋体"/>
                <w:sz w:val="24"/>
              </w:rPr>
            </w:pPr>
            <w:r>
              <w:rPr>
                <w:rFonts w:hint="eastAsia" w:ascii="宋体" w:hAnsi="宋体"/>
                <w:sz w:val="24"/>
              </w:rPr>
              <w:t>年  龄</w:t>
            </w:r>
          </w:p>
        </w:tc>
        <w:tc>
          <w:tcPr>
            <w:tcW w:w="1555" w:type="dxa"/>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r>
              <w:rPr>
                <w:rFonts w:hint="eastAsia" w:ascii="宋体" w:hAnsi="宋体"/>
                <w:sz w:val="24"/>
              </w:rPr>
              <w:t>学历</w:t>
            </w: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331" w:type="dxa"/>
            <w:vAlign w:val="center"/>
          </w:tcPr>
          <w:p>
            <w:pPr>
              <w:spacing w:line="560" w:lineRule="exact"/>
              <w:jc w:val="left"/>
              <w:rPr>
                <w:rFonts w:ascii="宋体" w:hAnsi="宋体"/>
                <w:sz w:val="24"/>
              </w:rPr>
            </w:pPr>
            <w:r>
              <w:rPr>
                <w:rFonts w:hint="eastAsia" w:ascii="宋体" w:hAnsi="宋体"/>
                <w:sz w:val="24"/>
              </w:rPr>
              <w:t>职  称</w:t>
            </w:r>
          </w:p>
        </w:tc>
        <w:tc>
          <w:tcPr>
            <w:tcW w:w="1261" w:type="dxa"/>
            <w:vAlign w:val="center"/>
          </w:tcPr>
          <w:p>
            <w:pPr>
              <w:spacing w:line="560" w:lineRule="exact"/>
              <w:jc w:val="left"/>
              <w:rPr>
                <w:rFonts w:ascii="宋体" w:hAnsi="宋体"/>
                <w:sz w:val="24"/>
              </w:rPr>
            </w:pPr>
          </w:p>
        </w:tc>
        <w:tc>
          <w:tcPr>
            <w:tcW w:w="1383" w:type="dxa"/>
            <w:vAlign w:val="center"/>
          </w:tcPr>
          <w:p>
            <w:pPr>
              <w:spacing w:line="560" w:lineRule="exact"/>
              <w:jc w:val="left"/>
              <w:rPr>
                <w:rFonts w:ascii="宋体" w:hAnsi="宋体"/>
                <w:sz w:val="24"/>
              </w:rPr>
            </w:pPr>
            <w:r>
              <w:rPr>
                <w:rFonts w:hint="eastAsia" w:ascii="宋体" w:hAnsi="宋体"/>
                <w:sz w:val="24"/>
              </w:rPr>
              <w:t>职  务</w:t>
            </w:r>
          </w:p>
        </w:tc>
        <w:tc>
          <w:tcPr>
            <w:tcW w:w="1555" w:type="dxa"/>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r>
              <w:rPr>
                <w:rFonts w:hint="eastAsia" w:ascii="宋体" w:hAnsi="宋体"/>
                <w:sz w:val="24"/>
              </w:rPr>
              <w:t>拟在本工程任职</w:t>
            </w:r>
          </w:p>
        </w:tc>
        <w:tc>
          <w:tcPr>
            <w:tcW w:w="2114" w:type="dxa"/>
            <w:vAlign w:val="center"/>
          </w:tcPr>
          <w:p>
            <w:pPr>
              <w:spacing w:line="560" w:lineRule="exact"/>
              <w:jc w:val="left"/>
              <w:rPr>
                <w:rFonts w:ascii="宋体" w:hAnsi="宋体"/>
                <w:sz w:val="24"/>
              </w:rPr>
            </w:pPr>
            <w:r>
              <w:rPr>
                <w:rFonts w:hint="eastAsia" w:ascii="宋体" w:hAnsi="宋体"/>
                <w:sz w:val="24"/>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3975" w:type="dxa"/>
            <w:gridSpan w:val="3"/>
            <w:vAlign w:val="center"/>
          </w:tcPr>
          <w:p>
            <w:pPr>
              <w:spacing w:line="560" w:lineRule="exact"/>
              <w:jc w:val="left"/>
              <w:rPr>
                <w:rFonts w:ascii="宋体" w:hAnsi="宋体"/>
                <w:sz w:val="24"/>
              </w:rPr>
            </w:pPr>
            <w:r>
              <w:rPr>
                <w:rFonts w:hint="eastAsia" w:ascii="宋体" w:hAnsi="宋体"/>
                <w:sz w:val="24"/>
              </w:rPr>
              <w:t>注册建造师执业资格等级</w:t>
            </w:r>
          </w:p>
        </w:tc>
        <w:tc>
          <w:tcPr>
            <w:tcW w:w="1555" w:type="dxa"/>
            <w:vAlign w:val="center"/>
          </w:tcPr>
          <w:p>
            <w:pPr>
              <w:spacing w:line="560" w:lineRule="exact"/>
              <w:jc w:val="left"/>
              <w:rPr>
                <w:rFonts w:ascii="宋体" w:hAnsi="宋体"/>
                <w:sz w:val="24"/>
              </w:rPr>
            </w:pPr>
            <w:r>
              <w:rPr>
                <w:rFonts w:hint="eastAsia" w:ascii="宋体" w:hAnsi="宋体"/>
                <w:sz w:val="24"/>
              </w:rPr>
              <w:t xml:space="preserve">      级</w:t>
            </w:r>
          </w:p>
        </w:tc>
        <w:tc>
          <w:tcPr>
            <w:tcW w:w="2245" w:type="dxa"/>
            <w:vAlign w:val="center"/>
          </w:tcPr>
          <w:p>
            <w:pPr>
              <w:spacing w:line="560" w:lineRule="exact"/>
              <w:jc w:val="left"/>
              <w:rPr>
                <w:rFonts w:ascii="宋体" w:hAnsi="宋体"/>
                <w:sz w:val="24"/>
              </w:rPr>
            </w:pPr>
            <w:r>
              <w:rPr>
                <w:rFonts w:hint="eastAsia" w:ascii="宋体" w:hAnsi="宋体"/>
                <w:sz w:val="24"/>
              </w:rPr>
              <w:t>建造师专业</w:t>
            </w: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3975" w:type="dxa"/>
            <w:gridSpan w:val="3"/>
            <w:vAlign w:val="center"/>
          </w:tcPr>
          <w:p>
            <w:pPr>
              <w:spacing w:line="560" w:lineRule="exact"/>
              <w:jc w:val="left"/>
              <w:rPr>
                <w:rFonts w:ascii="宋体" w:hAnsi="宋体"/>
                <w:sz w:val="24"/>
              </w:rPr>
            </w:pPr>
            <w:r>
              <w:rPr>
                <w:rFonts w:hint="eastAsia" w:ascii="宋体" w:hAnsi="宋体"/>
                <w:sz w:val="24"/>
              </w:rPr>
              <w:t>安全生产考核合格证书</w:t>
            </w:r>
          </w:p>
        </w:tc>
        <w:tc>
          <w:tcPr>
            <w:tcW w:w="5914" w:type="dxa"/>
            <w:gridSpan w:val="3"/>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331" w:type="dxa"/>
            <w:vAlign w:val="center"/>
          </w:tcPr>
          <w:p>
            <w:pPr>
              <w:spacing w:line="560" w:lineRule="exact"/>
              <w:jc w:val="left"/>
              <w:rPr>
                <w:rFonts w:ascii="宋体" w:hAnsi="宋体"/>
                <w:sz w:val="24"/>
              </w:rPr>
            </w:pPr>
            <w:r>
              <w:rPr>
                <w:rFonts w:hint="eastAsia" w:ascii="宋体" w:hAnsi="宋体"/>
                <w:sz w:val="24"/>
              </w:rPr>
              <w:t>毕业学校</w:t>
            </w:r>
          </w:p>
        </w:tc>
        <w:tc>
          <w:tcPr>
            <w:tcW w:w="8558" w:type="dxa"/>
            <w:gridSpan w:val="5"/>
            <w:vAlign w:val="center"/>
          </w:tcPr>
          <w:p>
            <w:pPr>
              <w:spacing w:line="560" w:lineRule="exact"/>
              <w:ind w:firstLine="720" w:firstLineChars="300"/>
              <w:jc w:val="left"/>
              <w:rPr>
                <w:rFonts w:ascii="宋体" w:hAnsi="宋体"/>
                <w:sz w:val="24"/>
              </w:rPr>
            </w:pPr>
            <w:r>
              <w:rPr>
                <w:rFonts w:hint="eastAsia" w:ascii="宋体" w:hAnsi="宋体"/>
                <w:sz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9889" w:type="dxa"/>
            <w:gridSpan w:val="6"/>
            <w:vAlign w:val="center"/>
          </w:tcPr>
          <w:p>
            <w:pPr>
              <w:spacing w:line="560" w:lineRule="exact"/>
              <w:jc w:val="left"/>
              <w:rPr>
                <w:rFonts w:ascii="宋体" w:hAnsi="宋体"/>
                <w:sz w:val="24"/>
              </w:rPr>
            </w:pPr>
            <w:r>
              <w:rPr>
                <w:rFonts w:hint="eastAsia" w:ascii="宋体" w:hAnsi="宋体"/>
                <w:sz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331" w:type="dxa"/>
            <w:vAlign w:val="center"/>
          </w:tcPr>
          <w:p>
            <w:pPr>
              <w:spacing w:line="560" w:lineRule="exact"/>
              <w:jc w:val="left"/>
              <w:rPr>
                <w:rFonts w:ascii="宋体" w:hAnsi="宋体"/>
                <w:sz w:val="24"/>
              </w:rPr>
            </w:pPr>
            <w:r>
              <w:rPr>
                <w:rFonts w:hint="eastAsia" w:ascii="宋体" w:hAnsi="宋体"/>
                <w:sz w:val="24"/>
              </w:rPr>
              <w:t>时  间</w:t>
            </w:r>
          </w:p>
        </w:tc>
        <w:tc>
          <w:tcPr>
            <w:tcW w:w="4199" w:type="dxa"/>
            <w:gridSpan w:val="3"/>
            <w:vAlign w:val="center"/>
          </w:tcPr>
          <w:p>
            <w:pPr>
              <w:spacing w:line="560" w:lineRule="exact"/>
              <w:jc w:val="left"/>
              <w:rPr>
                <w:rFonts w:ascii="宋体" w:hAnsi="宋体"/>
                <w:sz w:val="24"/>
              </w:rPr>
            </w:pPr>
            <w:r>
              <w:rPr>
                <w:rFonts w:hint="eastAsia" w:ascii="宋体" w:hAnsi="宋体"/>
                <w:sz w:val="24"/>
              </w:rPr>
              <w:t>参加过的类似项目名称</w:t>
            </w:r>
          </w:p>
        </w:tc>
        <w:tc>
          <w:tcPr>
            <w:tcW w:w="2245" w:type="dxa"/>
            <w:vAlign w:val="center"/>
          </w:tcPr>
          <w:p>
            <w:pPr>
              <w:spacing w:line="560" w:lineRule="exact"/>
              <w:jc w:val="left"/>
              <w:rPr>
                <w:rFonts w:ascii="宋体" w:hAnsi="宋体"/>
                <w:sz w:val="24"/>
              </w:rPr>
            </w:pPr>
            <w:r>
              <w:rPr>
                <w:rFonts w:hint="eastAsia" w:ascii="宋体" w:hAnsi="宋体"/>
                <w:sz w:val="24"/>
              </w:rPr>
              <w:t>工程概况说明</w:t>
            </w:r>
          </w:p>
        </w:tc>
        <w:tc>
          <w:tcPr>
            <w:tcW w:w="2114" w:type="dxa"/>
            <w:vAlign w:val="center"/>
          </w:tcPr>
          <w:p>
            <w:pPr>
              <w:spacing w:line="560" w:lineRule="exact"/>
              <w:jc w:val="left"/>
              <w:rPr>
                <w:rFonts w:ascii="宋体" w:hAnsi="宋体"/>
                <w:sz w:val="24"/>
              </w:rPr>
            </w:pPr>
            <w:r>
              <w:rPr>
                <w:rFonts w:hint="eastAsia" w:ascii="宋体" w:hAnsi="宋体"/>
                <w:sz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31" w:type="dxa"/>
            <w:vAlign w:val="center"/>
          </w:tcPr>
          <w:p>
            <w:pPr>
              <w:spacing w:line="560" w:lineRule="exact"/>
              <w:jc w:val="left"/>
              <w:rPr>
                <w:rFonts w:ascii="宋体" w:hAnsi="宋体"/>
                <w:sz w:val="24"/>
              </w:rPr>
            </w:pPr>
          </w:p>
        </w:tc>
        <w:tc>
          <w:tcPr>
            <w:tcW w:w="4199" w:type="dxa"/>
            <w:gridSpan w:val="3"/>
            <w:vAlign w:val="center"/>
          </w:tcPr>
          <w:p>
            <w:pPr>
              <w:spacing w:line="560" w:lineRule="exact"/>
              <w:jc w:val="left"/>
              <w:rPr>
                <w:rFonts w:ascii="宋体" w:hAnsi="宋体"/>
                <w:sz w:val="24"/>
              </w:rPr>
            </w:pPr>
          </w:p>
        </w:tc>
        <w:tc>
          <w:tcPr>
            <w:tcW w:w="2245" w:type="dxa"/>
            <w:vAlign w:val="center"/>
          </w:tcPr>
          <w:p>
            <w:pPr>
              <w:spacing w:line="560" w:lineRule="exact"/>
              <w:jc w:val="left"/>
              <w:rPr>
                <w:rFonts w:ascii="宋体" w:hAnsi="宋体"/>
                <w:sz w:val="24"/>
              </w:rPr>
            </w:pPr>
          </w:p>
        </w:tc>
        <w:tc>
          <w:tcPr>
            <w:tcW w:w="2114" w:type="dxa"/>
            <w:vAlign w:val="center"/>
          </w:tcPr>
          <w:p>
            <w:pPr>
              <w:spacing w:line="560" w:lineRule="exact"/>
              <w:jc w:val="left"/>
              <w:rPr>
                <w:rFonts w:ascii="宋体" w:hAnsi="宋体"/>
                <w:sz w:val="24"/>
              </w:rPr>
            </w:pPr>
          </w:p>
        </w:tc>
      </w:tr>
    </w:tbl>
    <w:p>
      <w:pPr>
        <w:spacing w:line="560" w:lineRule="exact"/>
        <w:jc w:val="left"/>
        <w:rPr>
          <w:rFonts w:ascii="宋体" w:hAnsi="宋体"/>
          <w:sz w:val="24"/>
        </w:rPr>
      </w:pPr>
      <w:r>
        <w:rPr>
          <w:rFonts w:hint="eastAsia" w:ascii="宋体" w:hAnsi="宋体"/>
          <w:sz w:val="24"/>
        </w:rPr>
        <w:t>备注：项目经理应附建造师执业资格证书、注册证书、安全生产考核合格证书、身份证、职称证、学历证、养老保险复印件及未担任其他在施建设工程项目项目经理的承诺书，管理过的项目业绩须附合同协议书和竣工验收备案登记表复印件。类似项目限于以项目经理身份参与的项目。</w:t>
      </w:r>
    </w:p>
    <w:p>
      <w:pPr>
        <w:rPr>
          <w:rFonts w:ascii="宋体" w:hAnsi="宋体"/>
          <w:szCs w:val="21"/>
        </w:rPr>
      </w:pPr>
      <w:r>
        <w:rPr>
          <w:rFonts w:hint="eastAsia" w:ascii="宋体" w:hAnsi="宋体"/>
          <w:szCs w:val="21"/>
        </w:rPr>
        <w:br w:type="page"/>
      </w:r>
    </w:p>
    <w:p>
      <w:pPr>
        <w:spacing w:line="560" w:lineRule="exact"/>
        <w:jc w:val="left"/>
        <w:rPr>
          <w:rFonts w:ascii="宋体" w:hAnsi="宋体"/>
          <w:sz w:val="24"/>
        </w:rPr>
      </w:pPr>
      <w:r>
        <w:rPr>
          <w:rFonts w:hint="eastAsia" w:ascii="宋体" w:hAnsi="宋体"/>
          <w:sz w:val="24"/>
        </w:rPr>
        <w:t>附2：承诺书</w:t>
      </w:r>
    </w:p>
    <w:p>
      <w:pPr>
        <w:spacing w:line="560" w:lineRule="exact"/>
        <w:jc w:val="center"/>
        <w:rPr>
          <w:rFonts w:ascii="宋体" w:hAnsi="宋体"/>
          <w:sz w:val="24"/>
        </w:rPr>
      </w:pPr>
      <w:r>
        <w:rPr>
          <w:rFonts w:hint="eastAsia" w:ascii="宋体" w:hAnsi="宋体"/>
          <w:sz w:val="24"/>
        </w:rPr>
        <w:t>承诺书</w:t>
      </w:r>
    </w:p>
    <w:p>
      <w:pPr>
        <w:spacing w:line="560" w:lineRule="exact"/>
        <w:jc w:val="left"/>
        <w:rPr>
          <w:rFonts w:ascii="宋体" w:hAnsi="宋体"/>
          <w:sz w:val="24"/>
        </w:rPr>
      </w:pPr>
      <w:r>
        <w:rPr>
          <w:rFonts w:hint="eastAsia" w:ascii="宋体" w:hAnsi="宋体"/>
          <w:position w:val="-7"/>
          <w:sz w:val="24"/>
        </w:rPr>
        <w:t>————————</w:t>
      </w:r>
      <w:r>
        <w:rPr>
          <w:rFonts w:hint="eastAsia" w:ascii="宋体" w:hAnsi="宋体"/>
          <w:sz w:val="24"/>
        </w:rPr>
        <w:t>（</w:t>
      </w:r>
      <w:r>
        <w:rPr>
          <w:rFonts w:hint="eastAsia" w:ascii="宋体" w:hAnsi="宋体"/>
          <w:sz w:val="24"/>
          <w:lang w:eastAsia="zh-CN"/>
        </w:rPr>
        <w:t>采购人</w:t>
      </w:r>
      <w:r>
        <w:rPr>
          <w:rFonts w:hint="eastAsia" w:ascii="宋体" w:hAnsi="宋体"/>
          <w:sz w:val="24"/>
        </w:rPr>
        <w:t>名称）：</w:t>
      </w:r>
    </w:p>
    <w:p>
      <w:pPr>
        <w:spacing w:line="560" w:lineRule="exact"/>
        <w:ind w:firstLine="480" w:firstLineChars="200"/>
        <w:jc w:val="left"/>
        <w:rPr>
          <w:rFonts w:ascii="宋体" w:hAnsi="宋体"/>
          <w:sz w:val="24"/>
        </w:rPr>
      </w:pPr>
      <w:r>
        <w:rPr>
          <w:rFonts w:hint="eastAsia" w:ascii="宋体" w:hAnsi="宋体"/>
          <w:sz w:val="24"/>
        </w:rPr>
        <w:t>我方在此声明，我方拟派往（项目名称）（以下简称“本工程”）的项目经理（项目经理姓名）现阶段没有担任任何在施建设工程项目的项目经理。</w:t>
      </w:r>
    </w:p>
    <w:p>
      <w:pPr>
        <w:spacing w:line="560" w:lineRule="exact"/>
        <w:ind w:firstLine="480" w:firstLineChars="200"/>
        <w:jc w:val="left"/>
        <w:rPr>
          <w:rFonts w:ascii="宋体" w:hAnsi="宋体"/>
          <w:sz w:val="24"/>
        </w:rPr>
      </w:pPr>
      <w:r>
        <w:rPr>
          <w:rFonts w:hint="eastAsia" w:ascii="宋体" w:hAnsi="宋体"/>
          <w:sz w:val="24"/>
        </w:rPr>
        <w:t>我方保证上述信息的真实和准确，并愿意承担因我方就此弄虚作假所引起的一切法律后果。</w:t>
      </w:r>
    </w:p>
    <w:p>
      <w:pPr>
        <w:spacing w:line="560" w:lineRule="exact"/>
        <w:jc w:val="left"/>
        <w:rPr>
          <w:rFonts w:ascii="宋体" w:hAnsi="宋体"/>
          <w:sz w:val="24"/>
        </w:rPr>
      </w:pPr>
    </w:p>
    <w:p>
      <w:pPr>
        <w:spacing w:line="560" w:lineRule="exact"/>
        <w:jc w:val="left"/>
        <w:rPr>
          <w:rFonts w:ascii="宋体" w:hAnsi="宋体"/>
          <w:sz w:val="24"/>
        </w:rPr>
      </w:pPr>
    </w:p>
    <w:p>
      <w:pPr>
        <w:spacing w:line="560" w:lineRule="exact"/>
        <w:jc w:val="left"/>
        <w:rPr>
          <w:rFonts w:ascii="宋体" w:hAnsi="宋体"/>
          <w:sz w:val="24"/>
        </w:rPr>
      </w:pPr>
      <w:r>
        <w:rPr>
          <w:rFonts w:hint="eastAsia" w:ascii="宋体" w:hAnsi="宋体"/>
          <w:sz w:val="24"/>
        </w:rPr>
        <w:t>特此承诺</w:t>
      </w:r>
    </w:p>
    <w:p>
      <w:pPr>
        <w:spacing w:line="560" w:lineRule="exact"/>
        <w:jc w:val="left"/>
        <w:rPr>
          <w:rFonts w:ascii="宋体" w:hAnsi="宋体"/>
          <w:sz w:val="24"/>
        </w:rPr>
      </w:pPr>
    </w:p>
    <w:p>
      <w:pPr>
        <w:spacing w:line="560" w:lineRule="exact"/>
        <w:jc w:val="left"/>
        <w:rPr>
          <w:rFonts w:ascii="宋体" w:hAnsi="宋体"/>
          <w:sz w:val="24"/>
        </w:rPr>
      </w:pPr>
    </w:p>
    <w:p>
      <w:pPr>
        <w:spacing w:line="560" w:lineRule="exact"/>
        <w:jc w:val="left"/>
        <w:rPr>
          <w:rFonts w:ascii="宋体" w:hAnsi="宋体"/>
          <w:sz w:val="24"/>
        </w:rPr>
      </w:pPr>
    </w:p>
    <w:p>
      <w:pPr>
        <w:spacing w:line="560" w:lineRule="exact"/>
        <w:jc w:val="left"/>
        <w:rPr>
          <w:rFonts w:ascii="宋体" w:hAnsi="宋体"/>
          <w:sz w:val="24"/>
        </w:rPr>
      </w:pPr>
    </w:p>
    <w:p>
      <w:pPr>
        <w:spacing w:line="560" w:lineRule="exact"/>
        <w:jc w:val="left"/>
        <w:rPr>
          <w:rFonts w:ascii="宋体" w:hAnsi="宋体"/>
          <w:sz w:val="24"/>
        </w:rPr>
      </w:pPr>
    </w:p>
    <w:p>
      <w:pPr>
        <w:spacing w:line="560" w:lineRule="exact"/>
        <w:jc w:val="left"/>
        <w:rPr>
          <w:rFonts w:ascii="宋体" w:hAnsi="宋体"/>
          <w:sz w:val="24"/>
        </w:rPr>
      </w:pPr>
    </w:p>
    <w:p>
      <w:pPr>
        <w:spacing w:line="560" w:lineRule="exact"/>
        <w:jc w:val="right"/>
        <w:rPr>
          <w:rFonts w:ascii="宋体" w:hAnsi="宋体"/>
          <w:sz w:val="24"/>
        </w:rPr>
      </w:pPr>
      <w:r>
        <w:rPr>
          <w:rFonts w:hint="eastAsia" w:ascii="宋体" w:hAnsi="宋体"/>
          <w:sz w:val="24"/>
          <w:lang w:eastAsia="zh-CN"/>
        </w:rPr>
        <w:t>供应商</w:t>
      </w:r>
      <w:r>
        <w:rPr>
          <w:rFonts w:hint="eastAsia" w:ascii="宋体" w:hAnsi="宋体"/>
          <w:sz w:val="24"/>
        </w:rPr>
        <w:t>：（盖单位章）</w:t>
      </w:r>
    </w:p>
    <w:p>
      <w:pPr>
        <w:spacing w:line="560" w:lineRule="exact"/>
        <w:jc w:val="right"/>
        <w:rPr>
          <w:rFonts w:ascii="宋体" w:hAnsi="宋体"/>
          <w:sz w:val="24"/>
        </w:rPr>
      </w:pPr>
      <w:r>
        <w:rPr>
          <w:rFonts w:hint="eastAsia" w:ascii="宋体" w:hAnsi="宋体"/>
          <w:sz w:val="24"/>
        </w:rPr>
        <w:t>法定代表人或其委托代理人：（签字或盖章）</w:t>
      </w:r>
    </w:p>
    <w:p>
      <w:pPr>
        <w:spacing w:line="560" w:lineRule="exact"/>
        <w:jc w:val="right"/>
        <w:rPr>
          <w:rFonts w:ascii="宋体" w:hAnsi="宋体"/>
          <w:sz w:val="24"/>
        </w:rPr>
      </w:pPr>
    </w:p>
    <w:p>
      <w:pPr>
        <w:spacing w:line="560" w:lineRule="exact"/>
        <w:jc w:val="right"/>
        <w:rPr>
          <w:rFonts w:ascii="宋体" w:hAnsi="宋体"/>
          <w:sz w:val="24"/>
        </w:rPr>
      </w:pPr>
      <w:r>
        <w:rPr>
          <w:rFonts w:hint="eastAsia" w:ascii="宋体" w:hAnsi="宋体"/>
          <w:sz w:val="24"/>
        </w:rPr>
        <w:t>年</w:t>
      </w:r>
      <w:r>
        <w:rPr>
          <w:rFonts w:hint="eastAsia" w:ascii="宋体" w:hAnsi="宋体"/>
          <w:sz w:val="24"/>
          <w:lang w:val="en-US" w:eastAsia="zh-CN"/>
        </w:rPr>
        <w:t xml:space="preserve">  </w:t>
      </w:r>
      <w:r>
        <w:rPr>
          <w:rFonts w:hint="eastAsia" w:ascii="宋体" w:hAnsi="宋体"/>
          <w:sz w:val="24"/>
        </w:rPr>
        <w:t>月</w:t>
      </w:r>
      <w:r>
        <w:rPr>
          <w:rFonts w:hint="eastAsia" w:ascii="宋体" w:hAnsi="宋体"/>
          <w:sz w:val="24"/>
          <w:lang w:val="en-US" w:eastAsia="zh-CN"/>
        </w:rPr>
        <w:t xml:space="preserve"> </w:t>
      </w:r>
      <w:r>
        <w:rPr>
          <w:rFonts w:hint="eastAsia" w:ascii="宋体" w:hAnsi="宋体"/>
          <w:sz w:val="24"/>
        </w:rPr>
        <w:t>日</w:t>
      </w:r>
    </w:p>
    <w:p>
      <w:pPr>
        <w:pStyle w:val="4"/>
        <w:spacing w:before="0" w:after="0" w:line="560" w:lineRule="exact"/>
        <w:jc w:val="center"/>
        <w:rPr>
          <w:rFonts w:ascii="宋体" w:hAnsi="宋体" w:eastAsia="宋体"/>
          <w:sz w:val="24"/>
          <w:szCs w:val="28"/>
        </w:rPr>
      </w:pPr>
      <w:r>
        <w:rPr>
          <w:rFonts w:ascii="宋体" w:hAnsi="宋体" w:eastAsia="宋体"/>
          <w:szCs w:val="21"/>
        </w:rPr>
        <w:br w:type="page"/>
      </w:r>
      <w:bookmarkStart w:id="30" w:name="_Toc374107074"/>
      <w:bookmarkStart w:id="31" w:name="_Toc323642005"/>
      <w:bookmarkStart w:id="32" w:name="_Toc300901200"/>
      <w:r>
        <w:rPr>
          <w:rFonts w:hint="eastAsia" w:ascii="宋体" w:hAnsi="宋体" w:eastAsia="宋体"/>
          <w:sz w:val="24"/>
          <w:szCs w:val="28"/>
        </w:rPr>
        <w:t>五、</w:t>
      </w:r>
      <w:bookmarkEnd w:id="30"/>
      <w:bookmarkEnd w:id="31"/>
      <w:bookmarkEnd w:id="32"/>
      <w:r>
        <w:rPr>
          <w:rFonts w:hint="eastAsia" w:ascii="宋体" w:hAnsi="宋体" w:eastAsia="宋体"/>
          <w:sz w:val="24"/>
          <w:szCs w:val="28"/>
          <w:lang w:eastAsia="zh-CN"/>
        </w:rPr>
        <w:t>供应商</w:t>
      </w:r>
      <w:r>
        <w:rPr>
          <w:rFonts w:hint="eastAsia" w:ascii="宋体" w:hAnsi="宋体" w:eastAsia="宋体"/>
          <w:sz w:val="24"/>
          <w:szCs w:val="28"/>
        </w:rPr>
        <w:t>基本情况表</w:t>
      </w:r>
    </w:p>
    <w:tbl>
      <w:tblPr>
        <w:tblStyle w:val="3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979"/>
        <w:gridCol w:w="1116"/>
        <w:gridCol w:w="1085"/>
        <w:gridCol w:w="308"/>
        <w:gridCol w:w="212"/>
        <w:gridCol w:w="1361"/>
        <w:gridCol w:w="284"/>
        <w:gridCol w:w="774"/>
        <w:gridCol w:w="1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lang w:eastAsia="zh-CN"/>
              </w:rPr>
              <w:t>供应商</w:t>
            </w:r>
            <w:r>
              <w:rPr>
                <w:rFonts w:hint="eastAsia" w:ascii="宋体" w:hAnsi="宋体"/>
                <w:sz w:val="24"/>
              </w:rPr>
              <w:t>名称</w:t>
            </w:r>
          </w:p>
        </w:tc>
        <w:tc>
          <w:tcPr>
            <w:tcW w:w="7664" w:type="dxa"/>
            <w:gridSpan w:val="9"/>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注册地址</w:t>
            </w:r>
          </w:p>
        </w:tc>
        <w:tc>
          <w:tcPr>
            <w:tcW w:w="3700" w:type="dxa"/>
            <w:gridSpan w:val="5"/>
            <w:vAlign w:val="center"/>
          </w:tcPr>
          <w:p>
            <w:pPr>
              <w:spacing w:line="560" w:lineRule="exact"/>
              <w:jc w:val="left"/>
              <w:rPr>
                <w:rFonts w:ascii="宋体" w:hAnsi="宋体"/>
                <w:sz w:val="24"/>
              </w:rPr>
            </w:pPr>
          </w:p>
        </w:tc>
        <w:tc>
          <w:tcPr>
            <w:tcW w:w="1361" w:type="dxa"/>
            <w:vAlign w:val="center"/>
          </w:tcPr>
          <w:p>
            <w:pPr>
              <w:spacing w:line="560" w:lineRule="exact"/>
              <w:jc w:val="left"/>
              <w:rPr>
                <w:rFonts w:ascii="宋体" w:hAnsi="宋体"/>
                <w:sz w:val="24"/>
              </w:rPr>
            </w:pPr>
            <w:r>
              <w:rPr>
                <w:rFonts w:hint="eastAsia" w:ascii="宋体" w:hAnsi="宋体"/>
                <w:sz w:val="24"/>
              </w:rPr>
              <w:t>邮政编码</w:t>
            </w:r>
          </w:p>
        </w:tc>
        <w:tc>
          <w:tcPr>
            <w:tcW w:w="2603" w:type="dxa"/>
            <w:gridSpan w:val="3"/>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Merge w:val="restart"/>
            <w:vAlign w:val="center"/>
          </w:tcPr>
          <w:p>
            <w:pPr>
              <w:spacing w:line="560" w:lineRule="exact"/>
              <w:jc w:val="left"/>
              <w:rPr>
                <w:rFonts w:ascii="宋体" w:hAnsi="宋体"/>
                <w:sz w:val="24"/>
              </w:rPr>
            </w:pPr>
            <w:r>
              <w:rPr>
                <w:rFonts w:hint="eastAsia" w:ascii="宋体" w:hAnsi="宋体"/>
                <w:sz w:val="24"/>
              </w:rPr>
              <w:t>联系方式</w:t>
            </w:r>
          </w:p>
        </w:tc>
        <w:tc>
          <w:tcPr>
            <w:tcW w:w="979" w:type="dxa"/>
            <w:vAlign w:val="center"/>
          </w:tcPr>
          <w:p>
            <w:pPr>
              <w:spacing w:line="560" w:lineRule="exact"/>
              <w:jc w:val="left"/>
              <w:rPr>
                <w:rFonts w:ascii="宋体" w:hAnsi="宋体"/>
                <w:sz w:val="24"/>
              </w:rPr>
            </w:pPr>
            <w:r>
              <w:rPr>
                <w:rFonts w:hint="eastAsia" w:ascii="宋体" w:hAnsi="宋体"/>
                <w:sz w:val="24"/>
              </w:rPr>
              <w:t>联系人</w:t>
            </w:r>
          </w:p>
        </w:tc>
        <w:tc>
          <w:tcPr>
            <w:tcW w:w="2721" w:type="dxa"/>
            <w:gridSpan w:val="4"/>
            <w:vAlign w:val="center"/>
          </w:tcPr>
          <w:p>
            <w:pPr>
              <w:spacing w:line="560" w:lineRule="exact"/>
              <w:jc w:val="left"/>
              <w:rPr>
                <w:rFonts w:ascii="宋体" w:hAnsi="宋体"/>
                <w:sz w:val="24"/>
              </w:rPr>
            </w:pPr>
          </w:p>
        </w:tc>
        <w:tc>
          <w:tcPr>
            <w:tcW w:w="1361" w:type="dxa"/>
            <w:vAlign w:val="center"/>
          </w:tcPr>
          <w:p>
            <w:pPr>
              <w:spacing w:line="560" w:lineRule="exact"/>
              <w:jc w:val="left"/>
              <w:rPr>
                <w:rFonts w:ascii="宋体" w:hAnsi="宋体"/>
                <w:sz w:val="24"/>
              </w:rPr>
            </w:pPr>
            <w:r>
              <w:rPr>
                <w:rFonts w:hint="eastAsia" w:ascii="宋体" w:hAnsi="宋体"/>
                <w:sz w:val="24"/>
              </w:rPr>
              <w:t>电  话</w:t>
            </w:r>
          </w:p>
        </w:tc>
        <w:tc>
          <w:tcPr>
            <w:tcW w:w="2603" w:type="dxa"/>
            <w:gridSpan w:val="3"/>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Merge w:val="continue"/>
            <w:vAlign w:val="center"/>
          </w:tcPr>
          <w:p>
            <w:pPr>
              <w:spacing w:line="560" w:lineRule="exact"/>
              <w:jc w:val="left"/>
              <w:rPr>
                <w:rFonts w:ascii="宋体" w:hAnsi="宋体"/>
                <w:sz w:val="24"/>
              </w:rPr>
            </w:pPr>
          </w:p>
        </w:tc>
        <w:tc>
          <w:tcPr>
            <w:tcW w:w="979" w:type="dxa"/>
            <w:vAlign w:val="center"/>
          </w:tcPr>
          <w:p>
            <w:pPr>
              <w:spacing w:line="560" w:lineRule="exact"/>
              <w:jc w:val="left"/>
              <w:rPr>
                <w:rFonts w:ascii="宋体" w:hAnsi="宋体"/>
                <w:sz w:val="24"/>
              </w:rPr>
            </w:pPr>
            <w:r>
              <w:rPr>
                <w:rFonts w:hint="eastAsia" w:ascii="宋体" w:hAnsi="宋体"/>
                <w:sz w:val="24"/>
              </w:rPr>
              <w:t>传  真</w:t>
            </w:r>
          </w:p>
        </w:tc>
        <w:tc>
          <w:tcPr>
            <w:tcW w:w="2721" w:type="dxa"/>
            <w:gridSpan w:val="4"/>
            <w:vAlign w:val="center"/>
          </w:tcPr>
          <w:p>
            <w:pPr>
              <w:spacing w:line="560" w:lineRule="exact"/>
              <w:jc w:val="left"/>
              <w:rPr>
                <w:rFonts w:ascii="宋体" w:hAnsi="宋体"/>
                <w:sz w:val="24"/>
              </w:rPr>
            </w:pPr>
          </w:p>
        </w:tc>
        <w:tc>
          <w:tcPr>
            <w:tcW w:w="1361" w:type="dxa"/>
            <w:vAlign w:val="center"/>
          </w:tcPr>
          <w:p>
            <w:pPr>
              <w:spacing w:line="560" w:lineRule="exact"/>
              <w:jc w:val="left"/>
              <w:rPr>
                <w:rFonts w:ascii="宋体" w:hAnsi="宋体"/>
                <w:sz w:val="24"/>
              </w:rPr>
            </w:pPr>
            <w:r>
              <w:rPr>
                <w:rFonts w:hint="eastAsia" w:ascii="宋体" w:hAnsi="宋体"/>
                <w:sz w:val="24"/>
              </w:rPr>
              <w:t>网  址</w:t>
            </w:r>
          </w:p>
        </w:tc>
        <w:tc>
          <w:tcPr>
            <w:tcW w:w="2603" w:type="dxa"/>
            <w:gridSpan w:val="3"/>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组织结构</w:t>
            </w:r>
          </w:p>
        </w:tc>
        <w:tc>
          <w:tcPr>
            <w:tcW w:w="7664" w:type="dxa"/>
            <w:gridSpan w:val="9"/>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法定代表人</w:t>
            </w:r>
          </w:p>
        </w:tc>
        <w:tc>
          <w:tcPr>
            <w:tcW w:w="979" w:type="dxa"/>
            <w:vAlign w:val="center"/>
          </w:tcPr>
          <w:p>
            <w:pPr>
              <w:spacing w:line="560" w:lineRule="exact"/>
              <w:jc w:val="left"/>
              <w:rPr>
                <w:rFonts w:ascii="宋体" w:hAnsi="宋体"/>
                <w:sz w:val="24"/>
              </w:rPr>
            </w:pPr>
            <w:r>
              <w:rPr>
                <w:rFonts w:hint="eastAsia" w:ascii="宋体" w:hAnsi="宋体"/>
                <w:sz w:val="24"/>
              </w:rPr>
              <w:t>姓名</w:t>
            </w:r>
          </w:p>
        </w:tc>
        <w:tc>
          <w:tcPr>
            <w:tcW w:w="1116" w:type="dxa"/>
            <w:vAlign w:val="center"/>
          </w:tcPr>
          <w:p>
            <w:pPr>
              <w:spacing w:line="560" w:lineRule="exact"/>
              <w:jc w:val="left"/>
              <w:rPr>
                <w:rFonts w:ascii="宋体" w:hAnsi="宋体"/>
                <w:sz w:val="24"/>
              </w:rPr>
            </w:pPr>
          </w:p>
        </w:tc>
        <w:tc>
          <w:tcPr>
            <w:tcW w:w="1393" w:type="dxa"/>
            <w:gridSpan w:val="2"/>
            <w:vAlign w:val="center"/>
          </w:tcPr>
          <w:p>
            <w:pPr>
              <w:spacing w:line="560" w:lineRule="exact"/>
              <w:jc w:val="left"/>
              <w:rPr>
                <w:rFonts w:ascii="宋体" w:hAnsi="宋体"/>
                <w:sz w:val="24"/>
              </w:rPr>
            </w:pPr>
            <w:r>
              <w:rPr>
                <w:rFonts w:hint="eastAsia" w:ascii="宋体" w:hAnsi="宋体"/>
                <w:sz w:val="24"/>
              </w:rPr>
              <w:t>技术职称</w:t>
            </w:r>
          </w:p>
        </w:tc>
        <w:tc>
          <w:tcPr>
            <w:tcW w:w="1857" w:type="dxa"/>
            <w:gridSpan w:val="3"/>
            <w:vAlign w:val="center"/>
          </w:tcPr>
          <w:p>
            <w:pPr>
              <w:spacing w:line="560" w:lineRule="exact"/>
              <w:jc w:val="left"/>
              <w:rPr>
                <w:rFonts w:ascii="宋体" w:hAnsi="宋体"/>
                <w:sz w:val="24"/>
              </w:rPr>
            </w:pPr>
          </w:p>
        </w:tc>
        <w:tc>
          <w:tcPr>
            <w:tcW w:w="774" w:type="dxa"/>
            <w:vAlign w:val="center"/>
          </w:tcPr>
          <w:p>
            <w:pPr>
              <w:spacing w:line="560" w:lineRule="exact"/>
              <w:jc w:val="left"/>
              <w:rPr>
                <w:rFonts w:ascii="宋体" w:hAnsi="宋体"/>
                <w:sz w:val="24"/>
              </w:rPr>
            </w:pPr>
            <w:r>
              <w:rPr>
                <w:rFonts w:hint="eastAsia" w:ascii="宋体" w:hAnsi="宋体"/>
                <w:sz w:val="24"/>
              </w:rPr>
              <w:t>电话</w:t>
            </w:r>
          </w:p>
        </w:tc>
        <w:tc>
          <w:tcPr>
            <w:tcW w:w="1545"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技术负责人</w:t>
            </w:r>
          </w:p>
        </w:tc>
        <w:tc>
          <w:tcPr>
            <w:tcW w:w="979" w:type="dxa"/>
            <w:vAlign w:val="center"/>
          </w:tcPr>
          <w:p>
            <w:pPr>
              <w:spacing w:line="560" w:lineRule="exact"/>
              <w:jc w:val="left"/>
              <w:rPr>
                <w:rFonts w:ascii="宋体" w:hAnsi="宋体"/>
                <w:sz w:val="24"/>
              </w:rPr>
            </w:pPr>
            <w:r>
              <w:rPr>
                <w:rFonts w:hint="eastAsia" w:ascii="宋体" w:hAnsi="宋体"/>
                <w:sz w:val="24"/>
              </w:rPr>
              <w:t>姓名</w:t>
            </w:r>
          </w:p>
        </w:tc>
        <w:tc>
          <w:tcPr>
            <w:tcW w:w="1116" w:type="dxa"/>
            <w:vAlign w:val="center"/>
          </w:tcPr>
          <w:p>
            <w:pPr>
              <w:spacing w:line="560" w:lineRule="exact"/>
              <w:jc w:val="left"/>
              <w:rPr>
                <w:rFonts w:ascii="宋体" w:hAnsi="宋体"/>
                <w:sz w:val="24"/>
              </w:rPr>
            </w:pPr>
          </w:p>
        </w:tc>
        <w:tc>
          <w:tcPr>
            <w:tcW w:w="1393" w:type="dxa"/>
            <w:gridSpan w:val="2"/>
            <w:vAlign w:val="center"/>
          </w:tcPr>
          <w:p>
            <w:pPr>
              <w:spacing w:line="560" w:lineRule="exact"/>
              <w:jc w:val="left"/>
              <w:rPr>
                <w:rFonts w:ascii="宋体" w:hAnsi="宋体"/>
                <w:sz w:val="24"/>
              </w:rPr>
            </w:pPr>
            <w:r>
              <w:rPr>
                <w:rFonts w:hint="eastAsia" w:ascii="宋体" w:hAnsi="宋体"/>
                <w:sz w:val="24"/>
              </w:rPr>
              <w:t>技术职称</w:t>
            </w:r>
          </w:p>
        </w:tc>
        <w:tc>
          <w:tcPr>
            <w:tcW w:w="1857" w:type="dxa"/>
            <w:gridSpan w:val="3"/>
            <w:vAlign w:val="center"/>
          </w:tcPr>
          <w:p>
            <w:pPr>
              <w:spacing w:line="560" w:lineRule="exact"/>
              <w:jc w:val="left"/>
              <w:rPr>
                <w:rFonts w:ascii="宋体" w:hAnsi="宋体"/>
                <w:sz w:val="24"/>
              </w:rPr>
            </w:pPr>
          </w:p>
        </w:tc>
        <w:tc>
          <w:tcPr>
            <w:tcW w:w="774" w:type="dxa"/>
            <w:vAlign w:val="center"/>
          </w:tcPr>
          <w:p>
            <w:pPr>
              <w:spacing w:line="560" w:lineRule="exact"/>
              <w:jc w:val="left"/>
              <w:rPr>
                <w:rFonts w:ascii="宋体" w:hAnsi="宋体"/>
                <w:sz w:val="24"/>
              </w:rPr>
            </w:pPr>
            <w:r>
              <w:rPr>
                <w:rFonts w:hint="eastAsia" w:ascii="宋体" w:hAnsi="宋体"/>
                <w:sz w:val="24"/>
              </w:rPr>
              <w:t>电话</w:t>
            </w:r>
          </w:p>
        </w:tc>
        <w:tc>
          <w:tcPr>
            <w:tcW w:w="1545" w:type="dxa"/>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成立时间</w:t>
            </w:r>
          </w:p>
        </w:tc>
        <w:tc>
          <w:tcPr>
            <w:tcW w:w="2095" w:type="dxa"/>
            <w:gridSpan w:val="2"/>
            <w:vAlign w:val="center"/>
          </w:tcPr>
          <w:p>
            <w:pPr>
              <w:spacing w:line="560" w:lineRule="exact"/>
              <w:jc w:val="left"/>
              <w:rPr>
                <w:rFonts w:ascii="宋体" w:hAnsi="宋体"/>
                <w:sz w:val="24"/>
              </w:rPr>
            </w:pPr>
          </w:p>
        </w:tc>
        <w:tc>
          <w:tcPr>
            <w:tcW w:w="5569" w:type="dxa"/>
            <w:gridSpan w:val="7"/>
            <w:vAlign w:val="center"/>
          </w:tcPr>
          <w:p>
            <w:pPr>
              <w:spacing w:line="560" w:lineRule="exact"/>
              <w:jc w:val="left"/>
              <w:rPr>
                <w:rFonts w:ascii="宋体" w:hAnsi="宋体"/>
                <w:sz w:val="24"/>
              </w:rPr>
            </w:pPr>
            <w:r>
              <w:rPr>
                <w:rFonts w:hint="eastAsia" w:ascii="宋体" w:hAnsi="宋体"/>
                <w:sz w:val="24"/>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企业资质等级</w:t>
            </w:r>
          </w:p>
        </w:tc>
        <w:tc>
          <w:tcPr>
            <w:tcW w:w="979" w:type="dxa"/>
            <w:vAlign w:val="center"/>
          </w:tcPr>
          <w:p>
            <w:pPr>
              <w:spacing w:line="560" w:lineRule="exact"/>
              <w:jc w:val="left"/>
              <w:rPr>
                <w:rFonts w:ascii="宋体" w:hAnsi="宋体"/>
                <w:sz w:val="24"/>
              </w:rPr>
            </w:pPr>
          </w:p>
        </w:tc>
        <w:tc>
          <w:tcPr>
            <w:tcW w:w="1116" w:type="dxa"/>
            <w:vAlign w:val="center"/>
          </w:tcPr>
          <w:p>
            <w:pPr>
              <w:spacing w:line="560" w:lineRule="exact"/>
              <w:jc w:val="left"/>
              <w:rPr>
                <w:rFonts w:ascii="宋体" w:hAnsi="宋体"/>
                <w:sz w:val="24"/>
              </w:rPr>
            </w:pPr>
          </w:p>
        </w:tc>
        <w:tc>
          <w:tcPr>
            <w:tcW w:w="1085" w:type="dxa"/>
            <w:vMerge w:val="restart"/>
            <w:vAlign w:val="center"/>
          </w:tcPr>
          <w:p>
            <w:pPr>
              <w:spacing w:line="560" w:lineRule="exact"/>
              <w:jc w:val="left"/>
              <w:rPr>
                <w:rFonts w:ascii="宋体" w:hAnsi="宋体"/>
                <w:sz w:val="24"/>
              </w:rPr>
            </w:pPr>
            <w:r>
              <w:rPr>
                <w:rFonts w:hint="eastAsia" w:ascii="宋体" w:hAnsi="宋体"/>
                <w:sz w:val="24"/>
              </w:rPr>
              <w:t>其中</w:t>
            </w:r>
          </w:p>
        </w:tc>
        <w:tc>
          <w:tcPr>
            <w:tcW w:w="2165" w:type="dxa"/>
            <w:gridSpan w:val="4"/>
            <w:vAlign w:val="center"/>
          </w:tcPr>
          <w:p>
            <w:pPr>
              <w:spacing w:line="560" w:lineRule="exact"/>
              <w:jc w:val="left"/>
              <w:rPr>
                <w:rFonts w:ascii="宋体" w:hAnsi="宋体"/>
                <w:sz w:val="24"/>
              </w:rPr>
            </w:pPr>
            <w:r>
              <w:rPr>
                <w:rFonts w:hint="eastAsia" w:ascii="宋体" w:hAnsi="宋体"/>
                <w:sz w:val="24"/>
              </w:rPr>
              <w:t>项目经理</w:t>
            </w:r>
          </w:p>
        </w:tc>
        <w:tc>
          <w:tcPr>
            <w:tcW w:w="2319" w:type="dxa"/>
            <w:gridSpan w:val="2"/>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营业执照号</w:t>
            </w:r>
          </w:p>
        </w:tc>
        <w:tc>
          <w:tcPr>
            <w:tcW w:w="979" w:type="dxa"/>
            <w:vAlign w:val="center"/>
          </w:tcPr>
          <w:p>
            <w:pPr>
              <w:spacing w:line="560" w:lineRule="exact"/>
              <w:jc w:val="left"/>
              <w:rPr>
                <w:rFonts w:ascii="宋体" w:hAnsi="宋体"/>
                <w:sz w:val="24"/>
              </w:rPr>
            </w:pPr>
          </w:p>
        </w:tc>
        <w:tc>
          <w:tcPr>
            <w:tcW w:w="1116" w:type="dxa"/>
            <w:vAlign w:val="center"/>
          </w:tcPr>
          <w:p>
            <w:pPr>
              <w:spacing w:line="560" w:lineRule="exact"/>
              <w:jc w:val="left"/>
              <w:rPr>
                <w:rFonts w:ascii="宋体" w:hAnsi="宋体"/>
                <w:sz w:val="24"/>
              </w:rPr>
            </w:pPr>
          </w:p>
        </w:tc>
        <w:tc>
          <w:tcPr>
            <w:tcW w:w="1085" w:type="dxa"/>
            <w:vMerge w:val="continue"/>
            <w:vAlign w:val="center"/>
          </w:tcPr>
          <w:p>
            <w:pPr>
              <w:spacing w:line="560" w:lineRule="exact"/>
              <w:jc w:val="left"/>
              <w:rPr>
                <w:rFonts w:ascii="宋体" w:hAnsi="宋体"/>
                <w:sz w:val="24"/>
              </w:rPr>
            </w:pPr>
          </w:p>
        </w:tc>
        <w:tc>
          <w:tcPr>
            <w:tcW w:w="2165" w:type="dxa"/>
            <w:gridSpan w:val="4"/>
            <w:vAlign w:val="center"/>
          </w:tcPr>
          <w:p>
            <w:pPr>
              <w:spacing w:line="560" w:lineRule="exact"/>
              <w:jc w:val="left"/>
              <w:rPr>
                <w:rFonts w:ascii="宋体" w:hAnsi="宋体"/>
                <w:sz w:val="24"/>
              </w:rPr>
            </w:pPr>
            <w:r>
              <w:rPr>
                <w:rFonts w:hint="eastAsia" w:ascii="宋体" w:hAnsi="宋体"/>
                <w:sz w:val="24"/>
              </w:rPr>
              <w:t>高级职称人员</w:t>
            </w:r>
          </w:p>
        </w:tc>
        <w:tc>
          <w:tcPr>
            <w:tcW w:w="2319" w:type="dxa"/>
            <w:gridSpan w:val="2"/>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注册资金</w:t>
            </w:r>
          </w:p>
        </w:tc>
        <w:tc>
          <w:tcPr>
            <w:tcW w:w="979" w:type="dxa"/>
            <w:vAlign w:val="center"/>
          </w:tcPr>
          <w:p>
            <w:pPr>
              <w:spacing w:line="560" w:lineRule="exact"/>
              <w:jc w:val="left"/>
              <w:rPr>
                <w:rFonts w:ascii="宋体" w:hAnsi="宋体"/>
                <w:sz w:val="24"/>
              </w:rPr>
            </w:pPr>
          </w:p>
        </w:tc>
        <w:tc>
          <w:tcPr>
            <w:tcW w:w="1116" w:type="dxa"/>
            <w:vAlign w:val="center"/>
          </w:tcPr>
          <w:p>
            <w:pPr>
              <w:spacing w:line="560" w:lineRule="exact"/>
              <w:jc w:val="left"/>
              <w:rPr>
                <w:rFonts w:ascii="宋体" w:hAnsi="宋体"/>
                <w:sz w:val="24"/>
              </w:rPr>
            </w:pPr>
          </w:p>
        </w:tc>
        <w:tc>
          <w:tcPr>
            <w:tcW w:w="1085" w:type="dxa"/>
            <w:vMerge w:val="continue"/>
            <w:vAlign w:val="center"/>
          </w:tcPr>
          <w:p>
            <w:pPr>
              <w:spacing w:line="560" w:lineRule="exact"/>
              <w:jc w:val="left"/>
              <w:rPr>
                <w:rFonts w:ascii="宋体" w:hAnsi="宋体"/>
                <w:sz w:val="24"/>
              </w:rPr>
            </w:pPr>
          </w:p>
        </w:tc>
        <w:tc>
          <w:tcPr>
            <w:tcW w:w="2165" w:type="dxa"/>
            <w:gridSpan w:val="4"/>
            <w:vAlign w:val="center"/>
          </w:tcPr>
          <w:p>
            <w:pPr>
              <w:spacing w:line="560" w:lineRule="exact"/>
              <w:jc w:val="left"/>
              <w:rPr>
                <w:rFonts w:ascii="宋体" w:hAnsi="宋体"/>
                <w:sz w:val="24"/>
              </w:rPr>
            </w:pPr>
            <w:r>
              <w:rPr>
                <w:rFonts w:hint="eastAsia" w:ascii="宋体" w:hAnsi="宋体"/>
                <w:sz w:val="24"/>
              </w:rPr>
              <w:t>中级职称人员</w:t>
            </w:r>
          </w:p>
        </w:tc>
        <w:tc>
          <w:tcPr>
            <w:tcW w:w="2319" w:type="dxa"/>
            <w:gridSpan w:val="2"/>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开户银行</w:t>
            </w:r>
          </w:p>
        </w:tc>
        <w:tc>
          <w:tcPr>
            <w:tcW w:w="979" w:type="dxa"/>
            <w:vAlign w:val="center"/>
          </w:tcPr>
          <w:p>
            <w:pPr>
              <w:spacing w:line="560" w:lineRule="exact"/>
              <w:jc w:val="left"/>
              <w:rPr>
                <w:rFonts w:ascii="宋体" w:hAnsi="宋体"/>
                <w:sz w:val="24"/>
              </w:rPr>
            </w:pPr>
          </w:p>
        </w:tc>
        <w:tc>
          <w:tcPr>
            <w:tcW w:w="1116" w:type="dxa"/>
            <w:vAlign w:val="center"/>
          </w:tcPr>
          <w:p>
            <w:pPr>
              <w:spacing w:line="560" w:lineRule="exact"/>
              <w:jc w:val="left"/>
              <w:rPr>
                <w:rFonts w:ascii="宋体" w:hAnsi="宋体"/>
                <w:sz w:val="24"/>
              </w:rPr>
            </w:pPr>
          </w:p>
        </w:tc>
        <w:tc>
          <w:tcPr>
            <w:tcW w:w="1085" w:type="dxa"/>
            <w:vMerge w:val="continue"/>
            <w:vAlign w:val="center"/>
          </w:tcPr>
          <w:p>
            <w:pPr>
              <w:spacing w:line="560" w:lineRule="exact"/>
              <w:jc w:val="left"/>
              <w:rPr>
                <w:rFonts w:ascii="宋体" w:hAnsi="宋体"/>
                <w:sz w:val="24"/>
              </w:rPr>
            </w:pPr>
          </w:p>
        </w:tc>
        <w:tc>
          <w:tcPr>
            <w:tcW w:w="2165" w:type="dxa"/>
            <w:gridSpan w:val="4"/>
            <w:vAlign w:val="center"/>
          </w:tcPr>
          <w:p>
            <w:pPr>
              <w:spacing w:line="560" w:lineRule="exact"/>
              <w:jc w:val="left"/>
              <w:rPr>
                <w:rFonts w:ascii="宋体" w:hAnsi="宋体"/>
                <w:sz w:val="24"/>
              </w:rPr>
            </w:pPr>
            <w:r>
              <w:rPr>
                <w:rFonts w:hint="eastAsia" w:ascii="宋体" w:hAnsi="宋体"/>
                <w:sz w:val="24"/>
              </w:rPr>
              <w:t>初级职称人员</w:t>
            </w:r>
          </w:p>
        </w:tc>
        <w:tc>
          <w:tcPr>
            <w:tcW w:w="2319" w:type="dxa"/>
            <w:gridSpan w:val="2"/>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账号</w:t>
            </w:r>
          </w:p>
        </w:tc>
        <w:tc>
          <w:tcPr>
            <w:tcW w:w="979" w:type="dxa"/>
            <w:vAlign w:val="center"/>
          </w:tcPr>
          <w:p>
            <w:pPr>
              <w:spacing w:line="560" w:lineRule="exact"/>
              <w:jc w:val="left"/>
              <w:rPr>
                <w:rFonts w:ascii="宋体" w:hAnsi="宋体"/>
                <w:sz w:val="24"/>
              </w:rPr>
            </w:pPr>
          </w:p>
        </w:tc>
        <w:tc>
          <w:tcPr>
            <w:tcW w:w="1116" w:type="dxa"/>
            <w:vAlign w:val="center"/>
          </w:tcPr>
          <w:p>
            <w:pPr>
              <w:spacing w:line="560" w:lineRule="exact"/>
              <w:jc w:val="left"/>
              <w:rPr>
                <w:rFonts w:ascii="宋体" w:hAnsi="宋体"/>
                <w:sz w:val="24"/>
              </w:rPr>
            </w:pPr>
          </w:p>
        </w:tc>
        <w:tc>
          <w:tcPr>
            <w:tcW w:w="1085" w:type="dxa"/>
            <w:vMerge w:val="continue"/>
            <w:vAlign w:val="center"/>
          </w:tcPr>
          <w:p>
            <w:pPr>
              <w:spacing w:line="560" w:lineRule="exact"/>
              <w:jc w:val="left"/>
              <w:rPr>
                <w:rFonts w:ascii="宋体" w:hAnsi="宋体"/>
                <w:sz w:val="24"/>
              </w:rPr>
            </w:pPr>
          </w:p>
        </w:tc>
        <w:tc>
          <w:tcPr>
            <w:tcW w:w="2165" w:type="dxa"/>
            <w:gridSpan w:val="4"/>
            <w:vAlign w:val="center"/>
          </w:tcPr>
          <w:p>
            <w:pPr>
              <w:spacing w:line="560" w:lineRule="exact"/>
              <w:jc w:val="left"/>
              <w:rPr>
                <w:rFonts w:ascii="宋体" w:hAnsi="宋体"/>
                <w:sz w:val="24"/>
              </w:rPr>
            </w:pPr>
            <w:r>
              <w:rPr>
                <w:rFonts w:hint="eastAsia" w:ascii="宋体" w:hAnsi="宋体"/>
                <w:sz w:val="24"/>
              </w:rPr>
              <w:t>技  工</w:t>
            </w:r>
          </w:p>
        </w:tc>
        <w:tc>
          <w:tcPr>
            <w:tcW w:w="2319" w:type="dxa"/>
            <w:gridSpan w:val="2"/>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经营范围</w:t>
            </w:r>
          </w:p>
        </w:tc>
        <w:tc>
          <w:tcPr>
            <w:tcW w:w="7664" w:type="dxa"/>
            <w:gridSpan w:val="9"/>
            <w:vAlign w:val="center"/>
          </w:tcPr>
          <w:p>
            <w:pPr>
              <w:spacing w:line="560" w:lineRule="exact"/>
              <w:jc w:val="lef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2" w:type="dxa"/>
            <w:vAlign w:val="center"/>
          </w:tcPr>
          <w:p>
            <w:pPr>
              <w:spacing w:line="560" w:lineRule="exact"/>
              <w:jc w:val="left"/>
              <w:rPr>
                <w:rFonts w:ascii="宋体" w:hAnsi="宋体"/>
                <w:sz w:val="24"/>
              </w:rPr>
            </w:pPr>
            <w:r>
              <w:rPr>
                <w:rFonts w:hint="eastAsia" w:ascii="宋体" w:hAnsi="宋体"/>
                <w:sz w:val="24"/>
              </w:rPr>
              <w:t>备注</w:t>
            </w:r>
          </w:p>
        </w:tc>
        <w:tc>
          <w:tcPr>
            <w:tcW w:w="7664" w:type="dxa"/>
            <w:gridSpan w:val="9"/>
            <w:vAlign w:val="center"/>
          </w:tcPr>
          <w:p>
            <w:pPr>
              <w:spacing w:line="560" w:lineRule="exact"/>
              <w:jc w:val="left"/>
              <w:rPr>
                <w:rFonts w:ascii="宋体" w:hAnsi="宋体"/>
                <w:sz w:val="24"/>
              </w:rPr>
            </w:pPr>
          </w:p>
        </w:tc>
      </w:tr>
    </w:tbl>
    <w:p>
      <w:pPr>
        <w:spacing w:line="560" w:lineRule="exact"/>
        <w:jc w:val="left"/>
        <w:rPr>
          <w:rFonts w:ascii="宋体" w:hAnsi="宋体"/>
          <w:sz w:val="24"/>
        </w:rPr>
      </w:pPr>
      <w:r>
        <w:rPr>
          <w:rFonts w:hint="eastAsia" w:ascii="宋体" w:hAnsi="宋体"/>
          <w:sz w:val="24"/>
        </w:rPr>
        <w:t>备注：本表后应附企业法人营业执照等材料的复印件。</w:t>
      </w:r>
    </w:p>
    <w:p>
      <w:pPr>
        <w:spacing w:line="560" w:lineRule="exact"/>
        <w:jc w:val="left"/>
        <w:rPr>
          <w:rFonts w:ascii="宋体" w:hAnsi="宋体"/>
        </w:rPr>
      </w:pPr>
      <w:r>
        <w:rPr>
          <w:rFonts w:ascii="宋体" w:hAnsi="宋体"/>
          <w:szCs w:val="21"/>
        </w:rPr>
        <w:br w:type="page"/>
      </w:r>
    </w:p>
    <w:p>
      <w:pPr>
        <w:pStyle w:val="4"/>
        <w:spacing w:before="0" w:after="0" w:line="560" w:lineRule="exact"/>
        <w:jc w:val="center"/>
        <w:rPr>
          <w:rFonts w:ascii="宋体" w:hAnsi="宋体" w:eastAsia="宋体"/>
          <w:sz w:val="24"/>
        </w:rPr>
      </w:pPr>
      <w:r>
        <w:rPr>
          <w:rFonts w:hint="eastAsia" w:ascii="宋体" w:hAnsi="宋体" w:eastAsia="宋体"/>
          <w:sz w:val="24"/>
        </w:rPr>
        <w:t>六、</w:t>
      </w:r>
      <w:r>
        <w:rPr>
          <w:rFonts w:hint="eastAsia" w:ascii="宋体" w:hAnsi="宋体" w:eastAsia="宋体"/>
          <w:sz w:val="24"/>
          <w:szCs w:val="28"/>
          <w:lang w:eastAsia="zh-CN"/>
        </w:rPr>
        <w:t>供应商</w:t>
      </w:r>
      <w:r>
        <w:rPr>
          <w:rFonts w:hint="eastAsia" w:ascii="宋体" w:hAnsi="宋体" w:eastAsia="宋体"/>
          <w:sz w:val="24"/>
          <w:szCs w:val="28"/>
        </w:rPr>
        <w:t>资信资料</w:t>
      </w:r>
    </w:p>
    <w:p>
      <w:pPr>
        <w:pStyle w:val="77"/>
        <w:tabs>
          <w:tab w:val="left" w:pos="9638"/>
        </w:tabs>
        <w:spacing w:line="560" w:lineRule="exact"/>
        <w:jc w:val="center"/>
        <w:rPr>
          <w:rFonts w:ascii="宋体" w:hAnsi="宋体"/>
          <w:b/>
          <w:sz w:val="24"/>
          <w:szCs w:val="24"/>
        </w:rPr>
      </w:pPr>
      <w:r>
        <w:rPr>
          <w:rFonts w:hint="eastAsia" w:ascii="宋体" w:hAnsi="宋体"/>
          <w:b/>
          <w:sz w:val="24"/>
          <w:szCs w:val="24"/>
          <w:lang w:eastAsia="zh-CN"/>
        </w:rPr>
        <w:t>供应商</w:t>
      </w:r>
      <w:r>
        <w:rPr>
          <w:rFonts w:hint="eastAsia" w:ascii="宋体" w:hAnsi="宋体"/>
          <w:b/>
          <w:sz w:val="24"/>
          <w:szCs w:val="24"/>
        </w:rPr>
        <w:t>资信资料和需要提供的证明文件</w:t>
      </w: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pStyle w:val="4"/>
        <w:spacing w:before="0" w:after="0" w:line="560" w:lineRule="exact"/>
        <w:jc w:val="center"/>
        <w:rPr>
          <w:rFonts w:ascii="宋体" w:hAnsi="宋体" w:eastAsia="宋体"/>
          <w:bCs w:val="0"/>
          <w:kern w:val="0"/>
          <w:sz w:val="21"/>
          <w:szCs w:val="21"/>
        </w:rPr>
      </w:pPr>
      <w:r>
        <w:rPr>
          <w:rFonts w:ascii="宋体" w:hAnsi="宋体" w:eastAsia="宋体"/>
          <w:sz w:val="24"/>
        </w:rPr>
        <w:br w:type="page"/>
      </w:r>
      <w:r>
        <w:rPr>
          <w:rFonts w:hint="eastAsia" w:ascii="宋体" w:hAnsi="宋体" w:eastAsia="宋体"/>
          <w:sz w:val="24"/>
        </w:rPr>
        <w:t>七、技术标施工组织设计</w:t>
      </w:r>
    </w:p>
    <w:p>
      <w:pPr>
        <w:spacing w:line="560" w:lineRule="exact"/>
        <w:jc w:val="left"/>
        <w:rPr>
          <w:rFonts w:ascii="宋体" w:hAnsi="宋体"/>
          <w:b/>
          <w:kern w:val="0"/>
          <w:sz w:val="24"/>
        </w:rPr>
      </w:pPr>
      <w:r>
        <w:rPr>
          <w:rFonts w:hint="eastAsia" w:ascii="宋体" w:hAnsi="宋体"/>
          <w:b/>
          <w:kern w:val="0"/>
          <w:sz w:val="24"/>
        </w:rPr>
        <w:t>一、</w:t>
      </w:r>
      <w:r>
        <w:rPr>
          <w:rFonts w:hint="eastAsia" w:ascii="宋体" w:hAnsi="宋体"/>
          <w:b/>
          <w:kern w:val="0"/>
          <w:sz w:val="24"/>
          <w:lang w:eastAsia="zh-CN"/>
        </w:rPr>
        <w:t>供应商</w:t>
      </w:r>
      <w:r>
        <w:rPr>
          <w:rFonts w:hint="eastAsia" w:ascii="宋体" w:hAnsi="宋体"/>
          <w:b/>
          <w:kern w:val="0"/>
          <w:sz w:val="24"/>
        </w:rPr>
        <w:t>应根据磋商文件和对现场的勘察情况，采用文字并结合图表形式，参考以下要点编制</w:t>
      </w:r>
    </w:p>
    <w:p>
      <w:pPr>
        <w:spacing w:line="560" w:lineRule="exact"/>
        <w:ind w:firstLine="472" w:firstLineChars="196"/>
        <w:jc w:val="left"/>
        <w:rPr>
          <w:rFonts w:ascii="宋体" w:hAnsi="宋体"/>
          <w:b/>
          <w:kern w:val="0"/>
          <w:sz w:val="24"/>
        </w:rPr>
      </w:pPr>
      <w:r>
        <w:rPr>
          <w:rFonts w:hint="eastAsia" w:ascii="宋体" w:hAnsi="宋体"/>
          <w:b/>
          <w:kern w:val="0"/>
          <w:sz w:val="24"/>
        </w:rPr>
        <w:t>本工程的施工组织设计：</w:t>
      </w:r>
    </w:p>
    <w:p>
      <w:pPr>
        <w:spacing w:line="560" w:lineRule="exact"/>
        <w:jc w:val="both"/>
        <w:rPr>
          <w:rFonts w:hint="eastAsia"/>
          <w:b/>
          <w:sz w:val="24"/>
        </w:rPr>
      </w:pPr>
      <w:r>
        <w:rPr>
          <w:rFonts w:hint="eastAsia"/>
          <w:b/>
          <w:sz w:val="24"/>
        </w:rPr>
        <w:t>（1）针对项目特点内容规范完整性和整体编制水平</w:t>
      </w:r>
    </w:p>
    <w:p>
      <w:pPr>
        <w:spacing w:line="560" w:lineRule="exact"/>
        <w:jc w:val="both"/>
        <w:rPr>
          <w:rFonts w:hint="eastAsia"/>
          <w:b/>
          <w:sz w:val="24"/>
        </w:rPr>
      </w:pPr>
      <w:r>
        <w:rPr>
          <w:rFonts w:hint="eastAsia"/>
          <w:b/>
          <w:sz w:val="24"/>
        </w:rPr>
        <w:t>（2）施工方案与技术措施</w:t>
      </w:r>
    </w:p>
    <w:p>
      <w:pPr>
        <w:spacing w:line="560" w:lineRule="exact"/>
        <w:jc w:val="both"/>
        <w:rPr>
          <w:rFonts w:hint="eastAsia"/>
          <w:b/>
          <w:sz w:val="24"/>
        </w:rPr>
      </w:pPr>
      <w:r>
        <w:rPr>
          <w:rFonts w:hint="eastAsia"/>
          <w:b/>
          <w:sz w:val="24"/>
        </w:rPr>
        <w:t>（3）质量管理体系与措施</w:t>
      </w:r>
    </w:p>
    <w:p>
      <w:pPr>
        <w:spacing w:line="560" w:lineRule="exact"/>
        <w:jc w:val="both"/>
        <w:rPr>
          <w:rFonts w:hint="eastAsia"/>
          <w:b/>
          <w:sz w:val="24"/>
        </w:rPr>
      </w:pPr>
      <w:r>
        <w:rPr>
          <w:rFonts w:hint="eastAsia"/>
          <w:b/>
          <w:sz w:val="24"/>
        </w:rPr>
        <w:t>（4）安全管理体系与措施</w:t>
      </w:r>
    </w:p>
    <w:p>
      <w:pPr>
        <w:spacing w:line="560" w:lineRule="exact"/>
        <w:jc w:val="both"/>
        <w:rPr>
          <w:rFonts w:hint="eastAsia"/>
          <w:b/>
          <w:sz w:val="24"/>
        </w:rPr>
      </w:pPr>
      <w:r>
        <w:rPr>
          <w:rFonts w:hint="eastAsia"/>
          <w:b/>
          <w:sz w:val="24"/>
        </w:rPr>
        <w:t>（5）工程进度计划与措施（附施工进度横道图或网络图）</w:t>
      </w:r>
    </w:p>
    <w:p>
      <w:pPr>
        <w:spacing w:line="560" w:lineRule="exact"/>
        <w:jc w:val="both"/>
        <w:rPr>
          <w:rFonts w:hint="eastAsia"/>
          <w:b/>
          <w:sz w:val="24"/>
        </w:rPr>
      </w:pPr>
      <w:r>
        <w:rPr>
          <w:rFonts w:hint="eastAsia"/>
          <w:b/>
          <w:sz w:val="24"/>
        </w:rPr>
        <w:t>（6）环保、文明管理体系与措施</w:t>
      </w:r>
    </w:p>
    <w:p>
      <w:pPr>
        <w:spacing w:line="560" w:lineRule="exact"/>
        <w:jc w:val="both"/>
        <w:rPr>
          <w:rFonts w:hint="eastAsia"/>
          <w:b/>
          <w:sz w:val="24"/>
        </w:rPr>
      </w:pPr>
      <w:r>
        <w:rPr>
          <w:rFonts w:hint="eastAsia"/>
          <w:b/>
          <w:sz w:val="24"/>
        </w:rPr>
        <w:t>（7）施工管理及措施</w:t>
      </w:r>
    </w:p>
    <w:p>
      <w:pPr>
        <w:spacing w:line="560" w:lineRule="exact"/>
        <w:jc w:val="center"/>
        <w:rPr>
          <w:rFonts w:hint="eastAsia"/>
          <w:b/>
          <w:sz w:val="24"/>
        </w:rPr>
      </w:pPr>
      <w:r>
        <w:rPr>
          <w:rFonts w:hint="eastAsia"/>
          <w:b/>
          <w:sz w:val="24"/>
        </w:rPr>
        <w:t>（8）资源配备计划及措施（附劳动力计划表、主要施工设备表、试验和检测仪器设备表）</w:t>
      </w:r>
    </w:p>
    <w:p>
      <w:pPr>
        <w:spacing w:line="560" w:lineRule="exact"/>
        <w:ind w:left="482" w:hanging="482" w:hangingChars="200"/>
        <w:jc w:val="left"/>
        <w:rPr>
          <w:rFonts w:hint="eastAsia"/>
          <w:b/>
          <w:sz w:val="24"/>
        </w:rPr>
      </w:pPr>
      <w:r>
        <w:rPr>
          <w:rFonts w:hint="eastAsia"/>
          <w:b/>
          <w:sz w:val="24"/>
        </w:rPr>
        <w:t>（9）施工关键部位、材料采购要点的控制及措施（根据工程特点及招标文件要求应具有针对性）</w:t>
      </w:r>
    </w:p>
    <w:p>
      <w:pPr>
        <w:spacing w:line="560" w:lineRule="exact"/>
        <w:jc w:val="left"/>
        <w:rPr>
          <w:b/>
          <w:sz w:val="24"/>
        </w:rPr>
      </w:pPr>
      <w:r>
        <w:rPr>
          <w:rFonts w:hint="eastAsia"/>
          <w:b/>
          <w:sz w:val="24"/>
        </w:rPr>
        <w:t>（10）扬尘治理措施</w:t>
      </w:r>
    </w:p>
    <w:p>
      <w:pPr>
        <w:spacing w:line="560" w:lineRule="exact"/>
        <w:jc w:val="center"/>
        <w:rPr>
          <w:b/>
          <w:sz w:val="24"/>
        </w:rPr>
      </w:pPr>
    </w:p>
    <w:p>
      <w:pPr>
        <w:spacing w:line="560" w:lineRule="exact"/>
        <w:jc w:val="center"/>
        <w:rPr>
          <w:b/>
          <w:sz w:val="24"/>
        </w:rPr>
      </w:pPr>
    </w:p>
    <w:p>
      <w:pPr>
        <w:spacing w:line="560" w:lineRule="exact"/>
        <w:jc w:val="center"/>
        <w:rPr>
          <w:b/>
          <w:sz w:val="24"/>
        </w:rPr>
      </w:pPr>
    </w:p>
    <w:p>
      <w:pPr>
        <w:spacing w:line="560" w:lineRule="exact"/>
        <w:jc w:val="center"/>
        <w:rPr>
          <w:b/>
          <w:sz w:val="24"/>
        </w:rPr>
      </w:pPr>
    </w:p>
    <w:p>
      <w:pPr>
        <w:spacing w:line="560" w:lineRule="exact"/>
        <w:jc w:val="center"/>
        <w:rPr>
          <w:b/>
          <w:sz w:val="24"/>
        </w:rPr>
      </w:pPr>
    </w:p>
    <w:p>
      <w:pPr>
        <w:spacing w:line="560" w:lineRule="exact"/>
        <w:jc w:val="center"/>
        <w:rPr>
          <w:b/>
          <w:sz w:val="24"/>
        </w:rPr>
      </w:pPr>
    </w:p>
    <w:p>
      <w:pPr>
        <w:spacing w:line="560" w:lineRule="exact"/>
        <w:jc w:val="center"/>
        <w:rPr>
          <w:b/>
          <w:sz w:val="24"/>
        </w:rPr>
      </w:pPr>
    </w:p>
    <w:p>
      <w:pPr>
        <w:spacing w:line="560" w:lineRule="exact"/>
        <w:jc w:val="center"/>
        <w:rPr>
          <w:b/>
          <w:sz w:val="24"/>
        </w:rPr>
      </w:pPr>
    </w:p>
    <w:p>
      <w:pPr>
        <w:pStyle w:val="4"/>
        <w:jc w:val="center"/>
        <w:rPr>
          <w:rFonts w:ascii="宋体" w:hAnsi="宋体" w:eastAsia="宋体"/>
          <w:sz w:val="24"/>
          <w:szCs w:val="28"/>
        </w:rPr>
      </w:pPr>
      <w:r>
        <w:rPr>
          <w:rFonts w:hint="eastAsia" w:ascii="宋体" w:hAnsi="宋体" w:eastAsia="宋体"/>
          <w:sz w:val="24"/>
          <w:szCs w:val="28"/>
        </w:rPr>
        <w:t>八、建设工程扬尘治理工作承诺书</w:t>
      </w:r>
    </w:p>
    <w:p>
      <w:pPr>
        <w:spacing w:line="360" w:lineRule="auto"/>
        <w:ind w:firstLine="480" w:firstLineChars="200"/>
        <w:rPr>
          <w:rFonts w:ascii="宋体" w:hAnsi="宋体" w:cs="宋体"/>
          <w:sz w:val="24"/>
        </w:rPr>
      </w:pPr>
      <w:r>
        <w:rPr>
          <w:rFonts w:hint="eastAsia" w:ascii="宋体" w:hAnsi="宋体" w:cs="宋体"/>
          <w:sz w:val="24"/>
        </w:rPr>
        <w:t>为切实做好建设工程扬尘治理工作，进一步改善空气环境质量，依据省、市文件精神，按照市委市政府“全年任务目标化，所有目标项目化，一切项目责任化，每项责任考核化”的工作要求，本项目郑重承诺如下：</w:t>
      </w:r>
    </w:p>
    <w:p>
      <w:pPr>
        <w:spacing w:line="360" w:lineRule="auto"/>
        <w:ind w:firstLine="480" w:firstLineChars="200"/>
        <w:rPr>
          <w:rFonts w:ascii="宋体" w:hAnsi="宋体" w:cs="宋体"/>
          <w:sz w:val="24"/>
        </w:rPr>
      </w:pPr>
      <w:r>
        <w:rPr>
          <w:rFonts w:hint="eastAsia" w:ascii="宋体" w:hAnsi="宋体" w:cs="宋体"/>
          <w:sz w:val="24"/>
        </w:rPr>
        <w:t>一、工作目标</w:t>
      </w:r>
    </w:p>
    <w:p>
      <w:pPr>
        <w:spacing w:line="360" w:lineRule="auto"/>
        <w:ind w:firstLine="480" w:firstLineChars="200"/>
        <w:rPr>
          <w:rFonts w:ascii="宋体" w:hAnsi="宋体" w:cs="宋体"/>
          <w:sz w:val="24"/>
        </w:rPr>
      </w:pPr>
      <w:r>
        <w:rPr>
          <w:rFonts w:hint="eastAsia" w:ascii="宋体" w:hAnsi="宋体" w:cs="宋体"/>
          <w:sz w:val="24"/>
        </w:rPr>
        <w:t>实现“施工现场100%围挡；路面100%硬化；驶出车辆100%冲洗；运输车辆100%密闭；裸露物料100%覆盖；特殊作业及扬尘地块100%喷淋洒水；出入口路段100%清扫洒水”。</w:t>
      </w:r>
    </w:p>
    <w:p>
      <w:pPr>
        <w:spacing w:line="360" w:lineRule="auto"/>
        <w:ind w:firstLine="480" w:firstLineChars="200"/>
        <w:rPr>
          <w:rFonts w:ascii="宋体" w:hAnsi="宋体" w:cs="宋体"/>
          <w:sz w:val="24"/>
        </w:rPr>
      </w:pPr>
      <w:r>
        <w:rPr>
          <w:rFonts w:hint="eastAsia" w:ascii="宋体" w:hAnsi="宋体" w:cs="宋体"/>
          <w:sz w:val="24"/>
        </w:rPr>
        <w:t>承诺事项</w:t>
      </w:r>
    </w:p>
    <w:p>
      <w:pPr>
        <w:spacing w:line="360" w:lineRule="auto"/>
        <w:ind w:firstLine="480" w:firstLineChars="200"/>
        <w:rPr>
          <w:rFonts w:ascii="宋体" w:hAnsi="宋体" w:cs="宋体"/>
          <w:sz w:val="24"/>
        </w:rPr>
      </w:pPr>
      <w:r>
        <w:rPr>
          <w:rFonts w:hint="eastAsia" w:ascii="宋体" w:hAnsi="宋体" w:cs="宋体"/>
          <w:sz w:val="24"/>
        </w:rPr>
        <w:t>1、坚决贯彻执行《济宁市建筑工地扬尘治理工作导则（试行）》，切实做好生产现场及周边环境的扬尘整治工作。</w:t>
      </w:r>
    </w:p>
    <w:p>
      <w:pPr>
        <w:spacing w:line="360" w:lineRule="auto"/>
        <w:ind w:firstLine="480" w:firstLineChars="200"/>
        <w:rPr>
          <w:rFonts w:ascii="宋体" w:hAnsi="宋体" w:cs="宋体"/>
          <w:sz w:val="24"/>
        </w:rPr>
      </w:pPr>
      <w:r>
        <w:rPr>
          <w:rFonts w:hint="eastAsia" w:ascii="宋体" w:hAnsi="宋体" w:cs="宋体"/>
          <w:sz w:val="24"/>
        </w:rPr>
        <w:t>2、建立健全公司扬尘整治专项检查组织机构，夯实扬尘治理工作责任，针对不同施工阶段，制定具体防治措施。</w:t>
      </w:r>
    </w:p>
    <w:p>
      <w:pPr>
        <w:spacing w:line="360" w:lineRule="auto"/>
        <w:ind w:firstLine="480" w:firstLineChars="200"/>
        <w:rPr>
          <w:rFonts w:ascii="宋体" w:hAnsi="宋体" w:cs="宋体"/>
          <w:sz w:val="24"/>
        </w:rPr>
      </w:pPr>
      <w:r>
        <w:rPr>
          <w:rFonts w:hint="eastAsia" w:ascii="宋体" w:hAnsi="宋体" w:cs="宋体"/>
          <w:sz w:val="24"/>
        </w:rPr>
        <w:t xml:space="preserve">3、切实保证本项目做好扬尘治理工作，安排专人负责施工现场重要部位、重要环节的清洗和洒水，切实做好施工现场的降尘工作；切实用好安全文明施工费，确保专款专用，使扬尘整治活动能够顺利有效的持续开展进行。  </w:t>
      </w:r>
    </w:p>
    <w:p>
      <w:pPr>
        <w:spacing w:line="360" w:lineRule="auto"/>
        <w:ind w:firstLine="480" w:firstLineChars="200"/>
        <w:rPr>
          <w:rFonts w:ascii="宋体" w:hAnsi="宋体" w:cs="宋体"/>
          <w:sz w:val="24"/>
        </w:rPr>
      </w:pPr>
      <w:r>
        <w:rPr>
          <w:rFonts w:hint="eastAsia" w:ascii="宋体" w:hAnsi="宋体" w:cs="宋体"/>
          <w:sz w:val="24"/>
        </w:rPr>
        <w:t>4、认真开展施工现场扬尘污染综合整治活动，对施工现场，每月组织不少于两次的专项检查，对发现的问题及时监督整改。</w:t>
      </w:r>
    </w:p>
    <w:p>
      <w:pPr>
        <w:spacing w:line="360" w:lineRule="auto"/>
        <w:ind w:firstLine="480" w:firstLineChars="200"/>
        <w:rPr>
          <w:rFonts w:ascii="宋体" w:hAnsi="宋体" w:cs="宋体"/>
          <w:sz w:val="24"/>
        </w:rPr>
      </w:pPr>
      <w:r>
        <w:rPr>
          <w:rFonts w:hint="eastAsia" w:ascii="宋体" w:hAnsi="宋体" w:cs="宋体"/>
          <w:sz w:val="24"/>
        </w:rPr>
        <w:t>5、完善施工扬尘处置应急预案，在气象部门发布空气质量预警时，坚决停止室外生产及其他易产生扬尘作业，并采取有效措施进行降尘。</w:t>
      </w:r>
    </w:p>
    <w:p>
      <w:pPr>
        <w:spacing w:line="360" w:lineRule="auto"/>
        <w:ind w:firstLine="480" w:firstLineChars="200"/>
        <w:rPr>
          <w:rFonts w:ascii="宋体" w:hAnsi="宋体" w:cs="宋体"/>
          <w:sz w:val="24"/>
        </w:rPr>
      </w:pPr>
      <w:r>
        <w:rPr>
          <w:rFonts w:hint="eastAsia" w:ascii="宋体" w:hAnsi="宋体" w:cs="宋体"/>
          <w:sz w:val="24"/>
        </w:rPr>
        <w:t>三、责任追究</w:t>
      </w:r>
    </w:p>
    <w:p>
      <w:pPr>
        <w:spacing w:line="360" w:lineRule="auto"/>
        <w:ind w:firstLine="480" w:firstLineChars="200"/>
        <w:rPr>
          <w:rFonts w:ascii="宋体" w:hAnsi="宋体" w:cs="宋体"/>
          <w:sz w:val="24"/>
        </w:rPr>
      </w:pPr>
      <w:r>
        <w:rPr>
          <w:rFonts w:hint="eastAsia" w:ascii="宋体" w:hAnsi="宋体" w:cs="宋体"/>
          <w:sz w:val="24"/>
        </w:rPr>
        <w:t>1、坚决落实“三不”惩治措施。对扬尘治理不达标的工程不予验收、不予拨付安全文明施工费、不予评选优质工程，并在创建安全文明工地活动中实行一票否决。</w:t>
      </w:r>
    </w:p>
    <w:p>
      <w:pPr>
        <w:spacing w:line="360" w:lineRule="auto"/>
        <w:ind w:firstLine="480" w:firstLineChars="200"/>
        <w:rPr>
          <w:rFonts w:ascii="宋体" w:hAnsi="宋体" w:cs="宋体"/>
          <w:sz w:val="24"/>
        </w:rPr>
      </w:pPr>
      <w:r>
        <w:rPr>
          <w:rFonts w:hint="eastAsia" w:ascii="宋体" w:hAnsi="宋体" w:cs="宋体"/>
          <w:sz w:val="24"/>
        </w:rPr>
        <w:t>2、对达不到扬尘治理标准的、要求停工整改拒不整改的项目，提请上级主管部门取消该项目负责人建造师执业资格。</w:t>
      </w:r>
    </w:p>
    <w:p>
      <w:pPr>
        <w:spacing w:line="360" w:lineRule="auto"/>
        <w:ind w:firstLine="480" w:firstLineChars="200"/>
        <w:rPr>
          <w:rFonts w:ascii="宋体" w:hAnsi="宋体" w:cs="宋体"/>
          <w:sz w:val="24"/>
        </w:rPr>
      </w:pPr>
      <w:r>
        <w:rPr>
          <w:rFonts w:hint="eastAsia" w:ascii="宋体" w:hAnsi="宋体" w:cs="宋体"/>
          <w:sz w:val="24"/>
        </w:rPr>
        <w:t>3、实行周调度、月通报制度，对扬尘治理工作开展不积极、问题整改不到位、治理标准不达标的企业，进行通报批评，依据《邹城市建筑工程施工企业管理考核办法》扣分，并纳入年终综合考核。</w:t>
      </w:r>
    </w:p>
    <w:p>
      <w:pPr>
        <w:spacing w:line="360" w:lineRule="auto"/>
        <w:ind w:firstLine="480" w:firstLineChars="200"/>
        <w:rPr>
          <w:rFonts w:ascii="宋体" w:hAnsi="宋体" w:cs="宋体"/>
          <w:sz w:val="24"/>
        </w:rPr>
      </w:pPr>
      <w:r>
        <w:rPr>
          <w:rFonts w:hint="eastAsia" w:ascii="宋体" w:hAnsi="宋体" w:cs="宋体"/>
          <w:sz w:val="24"/>
        </w:rPr>
        <w:t>本项目采取一切有效措施，确保完成承诺事项，否则，自愿接受主管部门做出的一切处罚。</w:t>
      </w:r>
    </w:p>
    <w:p>
      <w:pPr>
        <w:spacing w:line="360" w:lineRule="auto"/>
        <w:ind w:firstLine="480" w:firstLineChars="200"/>
        <w:rPr>
          <w:rFonts w:ascii="宋体" w:hAnsi="宋体" w:cs="宋体"/>
          <w:sz w:val="24"/>
        </w:rPr>
      </w:pPr>
      <w:r>
        <w:rPr>
          <w:rFonts w:hint="eastAsia" w:ascii="宋体" w:hAnsi="宋体" w:cs="宋体"/>
          <w:sz w:val="24"/>
        </w:rPr>
        <w:t>投  标   人：（盖单位章）</w:t>
      </w:r>
    </w:p>
    <w:p>
      <w:pPr>
        <w:spacing w:line="360" w:lineRule="auto"/>
        <w:ind w:firstLine="480" w:firstLineChars="200"/>
        <w:rPr>
          <w:rFonts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签字或盖章）</w:t>
      </w:r>
    </w:p>
    <w:p>
      <w:pPr>
        <w:spacing w:line="360" w:lineRule="auto"/>
        <w:ind w:firstLine="480" w:firstLineChars="200"/>
        <w:jc w:val="right"/>
        <w:rPr>
          <w:rFonts w:ascii="宋体" w:hAnsi="宋体" w:cs="宋体"/>
          <w:sz w:val="24"/>
        </w:rPr>
      </w:pPr>
      <w:r>
        <w:rPr>
          <w:rFonts w:hint="eastAsia" w:ascii="宋体" w:hAnsi="宋体" w:cs="宋体"/>
          <w:sz w:val="24"/>
        </w:rPr>
        <w:t xml:space="preserve">         年    月    日</w:t>
      </w:r>
    </w:p>
    <w:p>
      <w:pPr>
        <w:rPr>
          <w:b/>
          <w:sz w:val="24"/>
        </w:rPr>
      </w:pPr>
      <w:r>
        <w:rPr>
          <w:rFonts w:hint="eastAsia"/>
          <w:b/>
          <w:sz w:val="24"/>
        </w:rPr>
        <w:br w:type="page"/>
      </w:r>
    </w:p>
    <w:p>
      <w:pPr>
        <w:spacing w:line="560" w:lineRule="exact"/>
        <w:jc w:val="center"/>
        <w:rPr>
          <w:b/>
          <w:sz w:val="24"/>
          <w:szCs w:val="28"/>
        </w:rPr>
      </w:pPr>
      <w:r>
        <w:rPr>
          <w:rFonts w:hint="eastAsia"/>
          <w:b/>
          <w:sz w:val="24"/>
        </w:rPr>
        <w:t>九、</w:t>
      </w:r>
      <w:r>
        <w:rPr>
          <w:rFonts w:hint="eastAsia"/>
          <w:b/>
          <w:sz w:val="24"/>
          <w:szCs w:val="28"/>
        </w:rPr>
        <w:t>其他资料</w:t>
      </w:r>
    </w:p>
    <w:p>
      <w:pPr>
        <w:spacing w:line="560" w:lineRule="exact"/>
        <w:jc w:val="left"/>
      </w:pPr>
    </w:p>
    <w:p>
      <w:pPr>
        <w:pStyle w:val="77"/>
        <w:tabs>
          <w:tab w:val="left" w:pos="9638"/>
        </w:tabs>
        <w:spacing w:line="560" w:lineRule="exact"/>
        <w:jc w:val="left"/>
        <w:rPr>
          <w:rFonts w:ascii="宋体" w:hAnsi="宋体"/>
          <w:b/>
        </w:rPr>
      </w:pPr>
      <w:r>
        <w:rPr>
          <w:rFonts w:hint="eastAsia" w:ascii="宋体" w:hAnsi="宋体"/>
          <w:b/>
          <w:lang w:eastAsia="zh-CN"/>
        </w:rPr>
        <w:t>供应商</w:t>
      </w:r>
      <w:r>
        <w:rPr>
          <w:rFonts w:hint="eastAsia" w:ascii="宋体" w:hAnsi="宋体"/>
          <w:b/>
        </w:rPr>
        <w:t>认为需要加以说明的其他内容和需要提供的证明文件</w:t>
      </w:r>
    </w:p>
    <w:p>
      <w:pPr>
        <w:pStyle w:val="77"/>
        <w:tabs>
          <w:tab w:val="left" w:pos="9638"/>
        </w:tabs>
        <w:spacing w:line="560" w:lineRule="exact"/>
        <w:jc w:val="left"/>
        <w:rPr>
          <w:rFonts w:ascii="宋体" w:hAnsi="宋体"/>
          <w:b/>
        </w:rPr>
      </w:pPr>
      <w:r>
        <w:rPr>
          <w:rFonts w:hint="eastAsia" w:ascii="宋体" w:hAnsi="宋体"/>
          <w:b/>
        </w:rPr>
        <w:t>1、</w:t>
      </w:r>
      <w:r>
        <w:rPr>
          <w:rFonts w:ascii="宋体" w:hAnsi="宋体"/>
          <w:b/>
        </w:rPr>
        <w:t>……</w:t>
      </w:r>
    </w:p>
    <w:p>
      <w:pPr>
        <w:pStyle w:val="77"/>
        <w:tabs>
          <w:tab w:val="left" w:pos="9638"/>
        </w:tabs>
        <w:spacing w:line="560" w:lineRule="exact"/>
        <w:jc w:val="left"/>
        <w:rPr>
          <w:rFonts w:ascii="宋体" w:hAnsi="宋体"/>
          <w:b/>
        </w:rPr>
      </w:pPr>
      <w:r>
        <w:rPr>
          <w:rFonts w:hint="eastAsia" w:ascii="宋体" w:hAnsi="宋体"/>
          <w:b/>
        </w:rPr>
        <w:t>2、</w:t>
      </w:r>
      <w:r>
        <w:rPr>
          <w:rFonts w:ascii="宋体" w:hAnsi="宋体"/>
          <w:b/>
        </w:rPr>
        <w:t>……</w:t>
      </w:r>
    </w:p>
    <w:p>
      <w:pPr>
        <w:pStyle w:val="77"/>
        <w:tabs>
          <w:tab w:val="left" w:pos="9638"/>
        </w:tabs>
        <w:spacing w:line="560" w:lineRule="exact"/>
        <w:jc w:val="left"/>
        <w:rPr>
          <w:rFonts w:ascii="宋体" w:hAnsi="宋体"/>
        </w:rPr>
      </w:pPr>
      <w:r>
        <w:rPr>
          <w:rFonts w:hint="eastAsia" w:ascii="宋体" w:hAnsi="宋体"/>
          <w:b/>
        </w:rPr>
        <w:t>3、</w:t>
      </w:r>
      <w:r>
        <w:rPr>
          <w:rFonts w:ascii="宋体" w:hAnsi="宋体"/>
          <w:b/>
        </w:rPr>
        <w:t>……</w:t>
      </w: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rPr>
      </w:pPr>
    </w:p>
    <w:p>
      <w:pPr>
        <w:spacing w:line="560" w:lineRule="exact"/>
        <w:jc w:val="left"/>
        <w:rPr>
          <w:rFonts w:ascii="宋体" w:hAnsi="宋体"/>
          <w:szCs w:val="21"/>
        </w:rPr>
      </w:pPr>
    </w:p>
    <w:sectPr>
      <w:pgSz w:w="11906" w:h="16838"/>
      <w:pgMar w:top="1418" w:right="1247" w:bottom="1418" w:left="1247" w:header="851" w:footer="992" w:gutter="0"/>
      <w:pgNumType w:fmt="decimal"/>
      <w:cols w:space="720" w:num="1"/>
      <w:titlePg/>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nsolas">
    <w:panose1 w:val="020B0609020204030204"/>
    <w:charset w:val="00"/>
    <w:family w:val="modern"/>
    <w:pitch w:val="default"/>
    <w:sig w:usb0="E10002FF" w:usb1="4000FCFF" w:usb2="00000009" w:usb3="00000000" w:csb0="6000019F" w:csb1="DFD70000"/>
  </w:font>
  <w:font w:name="Arial Unicode MS">
    <w:panose1 w:val="020B0604020202020204"/>
    <w:charset w:val="86"/>
    <w:family w:val="swiss"/>
    <w:pitch w:val="default"/>
    <w:sig w:usb0="FFFFFFFF" w:usb1="E9FFFFFF" w:usb2="0000003F" w:usb3="00000000" w:csb0="603F01FF" w:csb1="FFFF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top w:val="single" w:color="auto" w:sz="4" w:space="1"/>
      </w:pBdr>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v:imagedata o:title=""/>
          <o:lock v:ext="edit" aspectratio="f"/>
          <v:textbox inset="0mm,0mm,0mm,0mm" style="mso-fit-shape-to-text:t;">
            <w:txbxContent>
              <w:sdt>
                <w:sdtPr>
                  <w:id w:val="1621653267"/>
                </w:sdtPr>
                <w:sdtContent>
                  <w:p>
                    <w:pPr>
                      <w:pStyle w:val="23"/>
                      <w:pBdr>
                        <w:top w:val="single" w:color="auto" w:sz="4" w:space="1"/>
                      </w:pBdr>
                      <w:jc w:val="center"/>
                    </w:pPr>
                    <w:r>
                      <w:fldChar w:fldCharType="begin"/>
                    </w:r>
                    <w:r>
                      <w:instrText xml:space="preserve">PAGE   \* MERGEFORMAT</w:instrText>
                    </w:r>
                    <w:r>
                      <w:fldChar w:fldCharType="separate"/>
                    </w:r>
                    <w:r>
                      <w:rPr>
                        <w:lang w:val="zh-CN"/>
                      </w:rPr>
                      <w:t>154</w:t>
                    </w:r>
                    <w:r>
                      <w:rPr>
                        <w:lang w:val="zh-CN"/>
                      </w:rPr>
                      <w:fldChar w:fldCharType="end"/>
                    </w:r>
                  </w:p>
                </w:sdtContent>
              </w:sdt>
              <w:p>
                <w:pPr>
                  <w:pStyle w:val="2"/>
                </w:pPr>
              </w:p>
            </w:txbxContent>
          </v:textbox>
        </v:shape>
      </w:pict>
    </w:r>
  </w:p>
  <w:p>
    <w:pPr>
      <w:pStyle w:val="23"/>
      <w:tabs>
        <w:tab w:val="center" w:pos="0"/>
        <w:tab w:val="right" w:pos="9540"/>
        <w:tab w:val="clear" w:pos="4153"/>
        <w:tab w:val="clear" w:pos="8306"/>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top w:val="single" w:color="auto" w:sz="4" w:space="1"/>
      </w:pBdr>
      <w:jc w:val="center"/>
    </w:pPr>
    <w:r>
      <w:rPr>
        <w:sz w:val="18"/>
      </w:rP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sdt>
                <w:sdtPr>
                  <w:id w:val="1621653267"/>
                </w:sdtPr>
                <w:sdtContent>
                  <w:p>
                    <w:pPr>
                      <w:pStyle w:val="23"/>
                      <w:pBdr>
                        <w:top w:val="single" w:color="auto" w:sz="4" w:space="1"/>
                      </w:pBdr>
                      <w:jc w:val="center"/>
                    </w:pPr>
                    <w:r>
                      <w:fldChar w:fldCharType="begin"/>
                    </w:r>
                    <w:r>
                      <w:instrText xml:space="preserve">PAGE   \* MERGEFORMAT</w:instrText>
                    </w:r>
                    <w:r>
                      <w:fldChar w:fldCharType="separate"/>
                    </w:r>
                    <w:r>
                      <w:rPr>
                        <w:lang w:val="zh-CN"/>
                      </w:rPr>
                      <w:t>154</w:t>
                    </w:r>
                    <w:r>
                      <w:rPr>
                        <w:lang w:val="zh-CN"/>
                      </w:rPr>
                      <w:fldChar w:fldCharType="end"/>
                    </w:r>
                  </w:p>
                </w:sdtContent>
              </w:sdt>
              <w:p>
                <w:pPr>
                  <w:pStyle w:val="2"/>
                </w:pPr>
              </w:p>
            </w:txbxContent>
          </v:textbox>
        </v:shape>
      </w:pict>
    </w:r>
  </w:p>
  <w:p>
    <w:pPr>
      <w:pStyle w:val="23"/>
      <w:tabs>
        <w:tab w:val="center" w:pos="0"/>
        <w:tab w:val="right" w:pos="9540"/>
        <w:tab w:val="clear" w:pos="4153"/>
        <w:tab w:val="clear" w:pos="8306"/>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tabs>
        <w:tab w:val="left" w:pos="1103"/>
        <w:tab w:val="right" w:pos="14122"/>
      </w:tabs>
      <w:ind w:left="900" w:hanging="900" w:hangingChars="500"/>
      <w:jc w:val="left"/>
    </w:pPr>
    <w:r>
      <w:rPr>
        <w:rFonts w:hint="eastAsia" w:ascii="宋体" w:hAnsi="宋体"/>
        <w:bCs/>
        <w:kern w:val="16"/>
        <w:lang w:eastAsia="zh-CN"/>
      </w:rPr>
      <w:tab/>
    </w:r>
    <w:r>
      <w:rPr>
        <w:rFonts w:ascii="宋体" w:hAnsi="宋体" w:eastAsia="宋体" w:cs="宋体"/>
        <w:kern w:val="0"/>
        <w:sz w:val="24"/>
        <w:szCs w:val="24"/>
        <w:u w:val="none"/>
        <w:lang w:val="en-US" w:eastAsia="zh-CN" w:bidi="ar"/>
      </w:rPr>
      <w:fldChar w:fldCharType="begin"/>
    </w:r>
    <w:r>
      <w:rPr>
        <w:rFonts w:ascii="宋体" w:hAnsi="宋体" w:eastAsia="宋体" w:cs="宋体"/>
        <w:kern w:val="0"/>
        <w:sz w:val="24"/>
        <w:szCs w:val="24"/>
        <w:u w:val="none"/>
        <w:lang w:val="en-US" w:eastAsia="zh-CN" w:bidi="ar"/>
      </w:rPr>
      <w:instrText xml:space="preserve">INCLUDEPICTURE \d "C:\\Users\\Administrator\\Documents\\Tencent Files\\347283764\\Image\\C2C\\Q2}020%V(Y2O4)`I~U]FODG.png" \* MERGEFORMATINET </w:instrText>
    </w:r>
    <w:r>
      <w:rPr>
        <w:rFonts w:ascii="宋体" w:hAnsi="宋体" w:eastAsia="宋体" w:cs="宋体"/>
        <w:kern w:val="0"/>
        <w:sz w:val="24"/>
        <w:szCs w:val="24"/>
        <w:u w:val="none"/>
        <w:lang w:val="en-US" w:eastAsia="zh-CN" w:bidi="ar"/>
      </w:rPr>
      <w:fldChar w:fldCharType="separate"/>
    </w:r>
    <w:r>
      <w:rPr>
        <w:rFonts w:ascii="宋体" w:hAnsi="宋体" w:eastAsia="宋体" w:cs="宋体"/>
        <w:kern w:val="0"/>
        <w:sz w:val="24"/>
        <w:szCs w:val="24"/>
        <w:u w:val="none"/>
        <w:lang w:val="en-US" w:eastAsia="zh-CN" w:bidi="ar"/>
      </w:rPr>
      <w:drawing>
        <wp:inline distT="0" distB="0" distL="114300" distR="114300">
          <wp:extent cx="489585" cy="374015"/>
          <wp:effectExtent l="0" t="0" r="13335" b="698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
                  <a:stretch>
                    <a:fillRect/>
                  </a:stretch>
                </pic:blipFill>
                <pic:spPr>
                  <a:xfrm>
                    <a:off x="0" y="0"/>
                    <a:ext cx="489585" cy="374015"/>
                  </a:xfrm>
                  <a:prstGeom prst="rect">
                    <a:avLst/>
                  </a:prstGeom>
                  <a:noFill/>
                  <a:ln>
                    <a:noFill/>
                  </a:ln>
                </pic:spPr>
              </pic:pic>
            </a:graphicData>
          </a:graphic>
        </wp:inline>
      </w:drawing>
    </w:r>
    <w:r>
      <w:rPr>
        <w:rFonts w:ascii="宋体" w:hAnsi="宋体" w:eastAsia="宋体" w:cs="宋体"/>
        <w:kern w:val="0"/>
        <w:sz w:val="24"/>
        <w:szCs w:val="24"/>
        <w:u w:val="none"/>
        <w:lang w:val="en-US" w:eastAsia="zh-CN" w:bidi="ar"/>
      </w:rPr>
      <w:fldChar w:fldCharType="end"/>
    </w:r>
    <w:r>
      <w:rPr>
        <w:rFonts w:hint="eastAsia" w:ascii="宋体" w:hAnsi="宋体"/>
        <w:bCs/>
        <w:kern w:val="16"/>
        <w:lang w:val="en-US" w:eastAsia="zh-CN"/>
      </w:rPr>
      <w:t xml:space="preserve">                               </w:t>
    </w:r>
    <w:r>
      <w:rPr>
        <w:rFonts w:hint="eastAsia" w:ascii="宋体" w:hAnsi="宋体"/>
        <w:bCs/>
        <w:kern w:val="16"/>
        <w:lang w:eastAsia="zh-CN"/>
      </w:rPr>
      <w:t>邹城市阳光圣城（峄山路）幼儿园项目</w:t>
    </w:r>
    <w:r>
      <w:rPr>
        <w:rFonts w:hint="eastAsia" w:ascii="宋体" w:hAnsi="宋体"/>
        <w:bCs/>
        <w:kern w:val="16"/>
      </w:rPr>
      <w:t>施工竞争性磋商文件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ind w:firstLine="705" w:firstLineChars="294"/>
      <w:jc w:val="both"/>
      <w:rPr>
        <w:sz w:val="21"/>
        <w:szCs w:val="21"/>
        <w:u w:val="single"/>
      </w:rPr>
    </w:pPr>
    <w:r>
      <w:rPr>
        <w:rFonts w:ascii="宋体" w:hAnsi="宋体" w:eastAsia="宋体" w:cs="宋体"/>
        <w:kern w:val="0"/>
        <w:sz w:val="24"/>
        <w:szCs w:val="24"/>
        <w:u w:val="single"/>
        <w:lang w:val="en-US" w:eastAsia="zh-CN" w:bidi="ar"/>
      </w:rPr>
      <w:fldChar w:fldCharType="begin"/>
    </w:r>
    <w:r>
      <w:rPr>
        <w:rFonts w:ascii="宋体" w:hAnsi="宋体" w:eastAsia="宋体" w:cs="宋体"/>
        <w:kern w:val="0"/>
        <w:sz w:val="24"/>
        <w:szCs w:val="24"/>
        <w:u w:val="single"/>
        <w:lang w:val="en-US" w:eastAsia="zh-CN" w:bidi="ar"/>
      </w:rPr>
      <w:instrText xml:space="preserve">INCLUDEPICTURE \d "C:\\Users\\Administrator\\Documents\\Tencent Files\\347283764\\Image\\C2C\\Q2}020%V(Y2O4)`I~U]FODG.png" \* MERGEFORMATINET </w:instrText>
    </w:r>
    <w:r>
      <w:rPr>
        <w:rFonts w:ascii="宋体" w:hAnsi="宋体" w:eastAsia="宋体" w:cs="宋体"/>
        <w:kern w:val="0"/>
        <w:sz w:val="24"/>
        <w:szCs w:val="24"/>
        <w:u w:val="single"/>
        <w:lang w:val="en-US" w:eastAsia="zh-CN" w:bidi="ar"/>
      </w:rPr>
      <w:fldChar w:fldCharType="separate"/>
    </w:r>
    <w:r>
      <w:rPr>
        <w:rFonts w:ascii="宋体" w:hAnsi="宋体" w:eastAsia="宋体" w:cs="宋体"/>
        <w:kern w:val="0"/>
        <w:sz w:val="24"/>
        <w:szCs w:val="24"/>
        <w:u w:val="single"/>
        <w:lang w:val="en-US" w:eastAsia="zh-CN" w:bidi="ar"/>
      </w:rPr>
      <w:drawing>
        <wp:inline distT="0" distB="0" distL="114300" distR="114300">
          <wp:extent cx="489585" cy="374015"/>
          <wp:effectExtent l="0" t="0" r="13335" b="698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
                  <a:stretch>
                    <a:fillRect/>
                  </a:stretch>
                </pic:blipFill>
                <pic:spPr>
                  <a:xfrm>
                    <a:off x="0" y="0"/>
                    <a:ext cx="489585" cy="374015"/>
                  </a:xfrm>
                  <a:prstGeom prst="rect">
                    <a:avLst/>
                  </a:prstGeom>
                  <a:noFill/>
                  <a:ln>
                    <a:noFill/>
                  </a:ln>
                </pic:spPr>
              </pic:pic>
            </a:graphicData>
          </a:graphic>
        </wp:inline>
      </w:drawing>
    </w:r>
    <w:r>
      <w:rPr>
        <w:rFonts w:ascii="宋体" w:hAnsi="宋体" w:eastAsia="宋体" w:cs="宋体"/>
        <w:kern w:val="0"/>
        <w:sz w:val="24"/>
        <w:szCs w:val="24"/>
        <w:u w:val="single"/>
        <w:lang w:val="en-US" w:eastAsia="zh-CN" w:bidi="ar"/>
      </w:rPr>
      <w:fldChar w:fldCharType="end"/>
    </w:r>
    <w:r>
      <w:rPr>
        <w:rFonts w:hint="eastAsia" w:ascii="宋体" w:hAnsi="宋体"/>
        <w:bCs/>
        <w:kern w:val="16"/>
        <w:u w:val="single"/>
        <w:lang w:val="en-US" w:eastAsia="zh-CN"/>
      </w:rPr>
      <w:t xml:space="preserve">                                   </w:t>
    </w:r>
    <w:r>
      <w:rPr>
        <w:rFonts w:hint="eastAsia" w:ascii="宋体" w:hAnsi="宋体"/>
        <w:bCs/>
        <w:kern w:val="16"/>
        <w:u w:val="single"/>
        <w:lang w:eastAsia="zh-CN"/>
      </w:rPr>
      <w:t>邹城市阳光圣城（峄山路）幼儿园项目</w:t>
    </w:r>
    <w:r>
      <w:rPr>
        <w:rFonts w:hint="eastAsia" w:ascii="宋体" w:hAnsi="宋体"/>
        <w:bCs/>
        <w:kern w:val="16"/>
        <w:u w:val="single"/>
      </w:rPr>
      <w:t>施工竞争性磋商文件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479ED8"/>
    <w:multiLevelType w:val="singleLevel"/>
    <w:tmpl w:val="87479ED8"/>
    <w:lvl w:ilvl="0" w:tentative="0">
      <w:start w:val="3"/>
      <w:numFmt w:val="decimal"/>
      <w:suff w:val="nothing"/>
      <w:lvlText w:val="%1、"/>
      <w:lvlJc w:val="left"/>
    </w:lvl>
  </w:abstractNum>
  <w:abstractNum w:abstractNumId="1">
    <w:nsid w:val="0DAAAC55"/>
    <w:multiLevelType w:val="singleLevel"/>
    <w:tmpl w:val="0DAAAC55"/>
    <w:lvl w:ilvl="0" w:tentative="0">
      <w:start w:val="1"/>
      <w:numFmt w:val="decimal"/>
      <w:suff w:val="nothing"/>
      <w:lvlText w:val="（%1）"/>
      <w:lvlJc w:val="left"/>
    </w:lvl>
  </w:abstractNum>
  <w:abstractNum w:abstractNumId="2">
    <w:nsid w:val="173D683C"/>
    <w:multiLevelType w:val="singleLevel"/>
    <w:tmpl w:val="173D683C"/>
    <w:lvl w:ilvl="0" w:tentative="0">
      <w:start w:val="1"/>
      <w:numFmt w:val="decimal"/>
      <w:suff w:val="nothing"/>
      <w:lvlText w:val="%1、"/>
      <w:lvlJc w:val="left"/>
    </w:lvl>
  </w:abstractNum>
  <w:abstractNum w:abstractNumId="3">
    <w:nsid w:val="4BE52C2B"/>
    <w:multiLevelType w:val="singleLevel"/>
    <w:tmpl w:val="4BE52C2B"/>
    <w:lvl w:ilvl="0" w:tentative="0">
      <w:start w:val="2"/>
      <w:numFmt w:val="chineseCounting"/>
      <w:suff w:val="nothing"/>
      <w:lvlText w:val="%1、"/>
      <w:lvlJc w:val="left"/>
      <w:rPr>
        <w:rFonts w:hint="eastAsia"/>
      </w:rPr>
    </w:lvl>
  </w:abstractNum>
  <w:abstractNum w:abstractNumId="4">
    <w:nsid w:val="5812F60C"/>
    <w:multiLevelType w:val="singleLevel"/>
    <w:tmpl w:val="5812F60C"/>
    <w:lvl w:ilvl="0" w:tentative="0">
      <w:start w:val="9"/>
      <w:numFmt w:val="decimal"/>
      <w:suff w:val="nothing"/>
      <w:lvlText w:val="%1."/>
      <w:lvlJc w:val="left"/>
    </w:lvl>
  </w:abstractNum>
  <w:abstractNum w:abstractNumId="5">
    <w:nsid w:val="5ADAA732"/>
    <w:multiLevelType w:val="singleLevel"/>
    <w:tmpl w:val="5ADAA732"/>
    <w:lvl w:ilvl="0" w:tentative="0">
      <w:start w:val="1"/>
      <w:numFmt w:val="chineseCounting"/>
      <w:suff w:val="nothing"/>
      <w:lvlText w:val="%1、"/>
      <w:lvlJc w:val="left"/>
    </w:lvl>
  </w:abstractNum>
  <w:abstractNum w:abstractNumId="6">
    <w:nsid w:val="5E26DDF5"/>
    <w:multiLevelType w:val="singleLevel"/>
    <w:tmpl w:val="5E26DDF5"/>
    <w:lvl w:ilvl="0" w:tentative="0">
      <w:start w:val="1"/>
      <w:numFmt w:val="decimal"/>
      <w:suff w:val="nothing"/>
      <w:lvlText w:val="%1、"/>
      <w:lvlJc w:val="left"/>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hideSpellingErrors/>
  <w:documentProtection w:enforcement="0"/>
  <w:defaultTabStop w:val="420"/>
  <w:drawingGridHorizontalSpacing w:val="105"/>
  <w:drawingGridVerticalSpacing w:val="143"/>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029B"/>
    <w:rsid w:val="000003FF"/>
    <w:rsid w:val="00000A2B"/>
    <w:rsid w:val="00000C1F"/>
    <w:rsid w:val="00002360"/>
    <w:rsid w:val="00002ECE"/>
    <w:rsid w:val="00003B4A"/>
    <w:rsid w:val="00003BF1"/>
    <w:rsid w:val="00004A76"/>
    <w:rsid w:val="0000656C"/>
    <w:rsid w:val="000067F7"/>
    <w:rsid w:val="000073C0"/>
    <w:rsid w:val="00011B46"/>
    <w:rsid w:val="00011F27"/>
    <w:rsid w:val="00012A71"/>
    <w:rsid w:val="00013082"/>
    <w:rsid w:val="00013DC3"/>
    <w:rsid w:val="00013F7D"/>
    <w:rsid w:val="00016422"/>
    <w:rsid w:val="0001773A"/>
    <w:rsid w:val="00021475"/>
    <w:rsid w:val="00021CAF"/>
    <w:rsid w:val="0002207E"/>
    <w:rsid w:val="00022411"/>
    <w:rsid w:val="00022F8F"/>
    <w:rsid w:val="000236AA"/>
    <w:rsid w:val="000244B7"/>
    <w:rsid w:val="00026C9D"/>
    <w:rsid w:val="000270B6"/>
    <w:rsid w:val="0002712F"/>
    <w:rsid w:val="0003126F"/>
    <w:rsid w:val="00032A08"/>
    <w:rsid w:val="000349D6"/>
    <w:rsid w:val="00035870"/>
    <w:rsid w:val="00035CA4"/>
    <w:rsid w:val="000409C7"/>
    <w:rsid w:val="00040E6D"/>
    <w:rsid w:val="00040E88"/>
    <w:rsid w:val="00043E71"/>
    <w:rsid w:val="00044009"/>
    <w:rsid w:val="000442AC"/>
    <w:rsid w:val="00044E5E"/>
    <w:rsid w:val="000450EC"/>
    <w:rsid w:val="00045403"/>
    <w:rsid w:val="00051166"/>
    <w:rsid w:val="00051DDE"/>
    <w:rsid w:val="0005219E"/>
    <w:rsid w:val="00052C11"/>
    <w:rsid w:val="00052F45"/>
    <w:rsid w:val="00053ADB"/>
    <w:rsid w:val="00053B74"/>
    <w:rsid w:val="00053FF9"/>
    <w:rsid w:val="000554BB"/>
    <w:rsid w:val="00055B37"/>
    <w:rsid w:val="00057785"/>
    <w:rsid w:val="00057904"/>
    <w:rsid w:val="00060283"/>
    <w:rsid w:val="00062D86"/>
    <w:rsid w:val="000651F0"/>
    <w:rsid w:val="00067584"/>
    <w:rsid w:val="00067FAD"/>
    <w:rsid w:val="00070401"/>
    <w:rsid w:val="00071B3F"/>
    <w:rsid w:val="00072E6F"/>
    <w:rsid w:val="00072EB5"/>
    <w:rsid w:val="00073E31"/>
    <w:rsid w:val="000749AC"/>
    <w:rsid w:val="00076C7A"/>
    <w:rsid w:val="00077B66"/>
    <w:rsid w:val="00080584"/>
    <w:rsid w:val="00081B04"/>
    <w:rsid w:val="00082B8D"/>
    <w:rsid w:val="00082DEE"/>
    <w:rsid w:val="00083E0D"/>
    <w:rsid w:val="000869FD"/>
    <w:rsid w:val="00086FDD"/>
    <w:rsid w:val="0008734C"/>
    <w:rsid w:val="00087E4A"/>
    <w:rsid w:val="00090138"/>
    <w:rsid w:val="00091609"/>
    <w:rsid w:val="00092508"/>
    <w:rsid w:val="00093E3E"/>
    <w:rsid w:val="00094928"/>
    <w:rsid w:val="00094C1F"/>
    <w:rsid w:val="000977E2"/>
    <w:rsid w:val="00097AD9"/>
    <w:rsid w:val="000A1011"/>
    <w:rsid w:val="000A121A"/>
    <w:rsid w:val="000A1ACF"/>
    <w:rsid w:val="000A2437"/>
    <w:rsid w:val="000A2B4D"/>
    <w:rsid w:val="000A4408"/>
    <w:rsid w:val="000A6219"/>
    <w:rsid w:val="000B0EAA"/>
    <w:rsid w:val="000B22E3"/>
    <w:rsid w:val="000B2633"/>
    <w:rsid w:val="000B4B44"/>
    <w:rsid w:val="000B4B48"/>
    <w:rsid w:val="000C0013"/>
    <w:rsid w:val="000C0D60"/>
    <w:rsid w:val="000C32D5"/>
    <w:rsid w:val="000C32E3"/>
    <w:rsid w:val="000C333E"/>
    <w:rsid w:val="000C3E8F"/>
    <w:rsid w:val="000C5A59"/>
    <w:rsid w:val="000C5F45"/>
    <w:rsid w:val="000C65CC"/>
    <w:rsid w:val="000C6D1F"/>
    <w:rsid w:val="000C761D"/>
    <w:rsid w:val="000C7729"/>
    <w:rsid w:val="000C7F83"/>
    <w:rsid w:val="000D170D"/>
    <w:rsid w:val="000D391C"/>
    <w:rsid w:val="000D608F"/>
    <w:rsid w:val="000D6263"/>
    <w:rsid w:val="000E3D08"/>
    <w:rsid w:val="000E4498"/>
    <w:rsid w:val="000E4D74"/>
    <w:rsid w:val="000E5162"/>
    <w:rsid w:val="000E60E6"/>
    <w:rsid w:val="000E6EC9"/>
    <w:rsid w:val="000E7616"/>
    <w:rsid w:val="000F0B0B"/>
    <w:rsid w:val="000F31A8"/>
    <w:rsid w:val="000F5B47"/>
    <w:rsid w:val="000F624E"/>
    <w:rsid w:val="000F709C"/>
    <w:rsid w:val="000F76F0"/>
    <w:rsid w:val="000F7890"/>
    <w:rsid w:val="000F7B7D"/>
    <w:rsid w:val="000F7D7B"/>
    <w:rsid w:val="00100A56"/>
    <w:rsid w:val="00101711"/>
    <w:rsid w:val="001041A1"/>
    <w:rsid w:val="001042C7"/>
    <w:rsid w:val="00107DB2"/>
    <w:rsid w:val="00112898"/>
    <w:rsid w:val="00113259"/>
    <w:rsid w:val="00113C26"/>
    <w:rsid w:val="0011668C"/>
    <w:rsid w:val="00116C25"/>
    <w:rsid w:val="00121DB8"/>
    <w:rsid w:val="001223A4"/>
    <w:rsid w:val="0012273D"/>
    <w:rsid w:val="00122919"/>
    <w:rsid w:val="00122F65"/>
    <w:rsid w:val="001231E5"/>
    <w:rsid w:val="00124025"/>
    <w:rsid w:val="00125664"/>
    <w:rsid w:val="001279AC"/>
    <w:rsid w:val="001303F0"/>
    <w:rsid w:val="00130632"/>
    <w:rsid w:val="0013068A"/>
    <w:rsid w:val="001314B4"/>
    <w:rsid w:val="001319FC"/>
    <w:rsid w:val="00131EC0"/>
    <w:rsid w:val="00132FAC"/>
    <w:rsid w:val="00133FA0"/>
    <w:rsid w:val="00134353"/>
    <w:rsid w:val="001343C2"/>
    <w:rsid w:val="0013510A"/>
    <w:rsid w:val="001362B1"/>
    <w:rsid w:val="001366EB"/>
    <w:rsid w:val="00136B21"/>
    <w:rsid w:val="00142DE7"/>
    <w:rsid w:val="00143D9D"/>
    <w:rsid w:val="00146BE8"/>
    <w:rsid w:val="00146C91"/>
    <w:rsid w:val="00146F0E"/>
    <w:rsid w:val="00147852"/>
    <w:rsid w:val="0015124F"/>
    <w:rsid w:val="0015149A"/>
    <w:rsid w:val="00153149"/>
    <w:rsid w:val="00153D9D"/>
    <w:rsid w:val="00154ED4"/>
    <w:rsid w:val="00155031"/>
    <w:rsid w:val="00156A90"/>
    <w:rsid w:val="0015714D"/>
    <w:rsid w:val="001571A2"/>
    <w:rsid w:val="00162AEF"/>
    <w:rsid w:val="00163EFA"/>
    <w:rsid w:val="001645A7"/>
    <w:rsid w:val="00165A94"/>
    <w:rsid w:val="00165F31"/>
    <w:rsid w:val="001660ED"/>
    <w:rsid w:val="00166C81"/>
    <w:rsid w:val="0016756E"/>
    <w:rsid w:val="001713F5"/>
    <w:rsid w:val="00172497"/>
    <w:rsid w:val="00172A27"/>
    <w:rsid w:val="0017507F"/>
    <w:rsid w:val="0018007C"/>
    <w:rsid w:val="0018109B"/>
    <w:rsid w:val="00181C07"/>
    <w:rsid w:val="00182A80"/>
    <w:rsid w:val="00183A8B"/>
    <w:rsid w:val="00183FC7"/>
    <w:rsid w:val="001842D2"/>
    <w:rsid w:val="0018485F"/>
    <w:rsid w:val="00185251"/>
    <w:rsid w:val="0018544C"/>
    <w:rsid w:val="00185C2B"/>
    <w:rsid w:val="001860E4"/>
    <w:rsid w:val="0018675F"/>
    <w:rsid w:val="00187126"/>
    <w:rsid w:val="00190767"/>
    <w:rsid w:val="001913E3"/>
    <w:rsid w:val="001921C7"/>
    <w:rsid w:val="00192EEC"/>
    <w:rsid w:val="0019307D"/>
    <w:rsid w:val="00194416"/>
    <w:rsid w:val="00195112"/>
    <w:rsid w:val="00196E27"/>
    <w:rsid w:val="00197E1F"/>
    <w:rsid w:val="001A2BF6"/>
    <w:rsid w:val="001A40BE"/>
    <w:rsid w:val="001A425F"/>
    <w:rsid w:val="001A6234"/>
    <w:rsid w:val="001A69A4"/>
    <w:rsid w:val="001B0948"/>
    <w:rsid w:val="001B14B7"/>
    <w:rsid w:val="001B16E8"/>
    <w:rsid w:val="001B5270"/>
    <w:rsid w:val="001C02BC"/>
    <w:rsid w:val="001C094E"/>
    <w:rsid w:val="001C2343"/>
    <w:rsid w:val="001C25E9"/>
    <w:rsid w:val="001C638C"/>
    <w:rsid w:val="001D0684"/>
    <w:rsid w:val="001D1788"/>
    <w:rsid w:val="001D1C50"/>
    <w:rsid w:val="001D22A4"/>
    <w:rsid w:val="001D2885"/>
    <w:rsid w:val="001D2E3D"/>
    <w:rsid w:val="001D34FC"/>
    <w:rsid w:val="001D61F0"/>
    <w:rsid w:val="001D73D3"/>
    <w:rsid w:val="001D7D94"/>
    <w:rsid w:val="001E0375"/>
    <w:rsid w:val="001E29BF"/>
    <w:rsid w:val="001E3197"/>
    <w:rsid w:val="001E358B"/>
    <w:rsid w:val="001E3C30"/>
    <w:rsid w:val="001E45FD"/>
    <w:rsid w:val="001E474C"/>
    <w:rsid w:val="001E4A57"/>
    <w:rsid w:val="001E6931"/>
    <w:rsid w:val="001E748B"/>
    <w:rsid w:val="001E78C1"/>
    <w:rsid w:val="001F0B0A"/>
    <w:rsid w:val="001F10FB"/>
    <w:rsid w:val="001F1BC1"/>
    <w:rsid w:val="001F3B72"/>
    <w:rsid w:val="001F49E4"/>
    <w:rsid w:val="001F6D03"/>
    <w:rsid w:val="001F6DBB"/>
    <w:rsid w:val="002004F3"/>
    <w:rsid w:val="00202939"/>
    <w:rsid w:val="002039B7"/>
    <w:rsid w:val="00203F31"/>
    <w:rsid w:val="00204084"/>
    <w:rsid w:val="00206779"/>
    <w:rsid w:val="00206CE7"/>
    <w:rsid w:val="00206DBD"/>
    <w:rsid w:val="0021009C"/>
    <w:rsid w:val="00213272"/>
    <w:rsid w:val="00213FB9"/>
    <w:rsid w:val="002170A4"/>
    <w:rsid w:val="002178E6"/>
    <w:rsid w:val="00220C12"/>
    <w:rsid w:val="0022199E"/>
    <w:rsid w:val="0022240F"/>
    <w:rsid w:val="00222B88"/>
    <w:rsid w:val="00223D36"/>
    <w:rsid w:val="00224419"/>
    <w:rsid w:val="00224462"/>
    <w:rsid w:val="00225F99"/>
    <w:rsid w:val="0022615C"/>
    <w:rsid w:val="0022765D"/>
    <w:rsid w:val="00231790"/>
    <w:rsid w:val="00231D9E"/>
    <w:rsid w:val="0023249B"/>
    <w:rsid w:val="00234389"/>
    <w:rsid w:val="00234B41"/>
    <w:rsid w:val="002370DD"/>
    <w:rsid w:val="00237AE0"/>
    <w:rsid w:val="00240090"/>
    <w:rsid w:val="002401EB"/>
    <w:rsid w:val="00240A45"/>
    <w:rsid w:val="002412B8"/>
    <w:rsid w:val="0024208B"/>
    <w:rsid w:val="00243BC8"/>
    <w:rsid w:val="002459D8"/>
    <w:rsid w:val="00247374"/>
    <w:rsid w:val="00247A87"/>
    <w:rsid w:val="00250965"/>
    <w:rsid w:val="002526E4"/>
    <w:rsid w:val="002528C6"/>
    <w:rsid w:val="00253797"/>
    <w:rsid w:val="00254695"/>
    <w:rsid w:val="0025620D"/>
    <w:rsid w:val="00257163"/>
    <w:rsid w:val="00257810"/>
    <w:rsid w:val="00262038"/>
    <w:rsid w:val="00264E64"/>
    <w:rsid w:val="002670ED"/>
    <w:rsid w:val="0027093A"/>
    <w:rsid w:val="0027104F"/>
    <w:rsid w:val="0027245A"/>
    <w:rsid w:val="002740B5"/>
    <w:rsid w:val="00275184"/>
    <w:rsid w:val="00275D0F"/>
    <w:rsid w:val="00277CA0"/>
    <w:rsid w:val="0028015D"/>
    <w:rsid w:val="002803A2"/>
    <w:rsid w:val="002832C9"/>
    <w:rsid w:val="002838CB"/>
    <w:rsid w:val="002844BA"/>
    <w:rsid w:val="00286A24"/>
    <w:rsid w:val="00287639"/>
    <w:rsid w:val="002916CF"/>
    <w:rsid w:val="00292AFD"/>
    <w:rsid w:val="00293508"/>
    <w:rsid w:val="002947D4"/>
    <w:rsid w:val="00295597"/>
    <w:rsid w:val="002A1997"/>
    <w:rsid w:val="002A2842"/>
    <w:rsid w:val="002A33C6"/>
    <w:rsid w:val="002A5289"/>
    <w:rsid w:val="002A6484"/>
    <w:rsid w:val="002A6732"/>
    <w:rsid w:val="002A7FB3"/>
    <w:rsid w:val="002B0DF4"/>
    <w:rsid w:val="002B2C8D"/>
    <w:rsid w:val="002B3D00"/>
    <w:rsid w:val="002B3EFA"/>
    <w:rsid w:val="002B4723"/>
    <w:rsid w:val="002B48C5"/>
    <w:rsid w:val="002B7377"/>
    <w:rsid w:val="002B763B"/>
    <w:rsid w:val="002C18D3"/>
    <w:rsid w:val="002C2FF4"/>
    <w:rsid w:val="002C4433"/>
    <w:rsid w:val="002C46D0"/>
    <w:rsid w:val="002C70F8"/>
    <w:rsid w:val="002C7405"/>
    <w:rsid w:val="002D0D7A"/>
    <w:rsid w:val="002D1FAD"/>
    <w:rsid w:val="002D2812"/>
    <w:rsid w:val="002D2C69"/>
    <w:rsid w:val="002D359E"/>
    <w:rsid w:val="002D3706"/>
    <w:rsid w:val="002D4B66"/>
    <w:rsid w:val="002D7CB9"/>
    <w:rsid w:val="002E0418"/>
    <w:rsid w:val="002E0F02"/>
    <w:rsid w:val="002E11FB"/>
    <w:rsid w:val="002E133A"/>
    <w:rsid w:val="002E1AEE"/>
    <w:rsid w:val="002E3365"/>
    <w:rsid w:val="002E378E"/>
    <w:rsid w:val="002E5775"/>
    <w:rsid w:val="002E5C17"/>
    <w:rsid w:val="002E7ABC"/>
    <w:rsid w:val="002F03B1"/>
    <w:rsid w:val="002F1CA2"/>
    <w:rsid w:val="002F2255"/>
    <w:rsid w:val="002F260A"/>
    <w:rsid w:val="002F269B"/>
    <w:rsid w:val="002F3E4B"/>
    <w:rsid w:val="002F4D33"/>
    <w:rsid w:val="002F6591"/>
    <w:rsid w:val="002F6AD6"/>
    <w:rsid w:val="002F7CED"/>
    <w:rsid w:val="00301CDA"/>
    <w:rsid w:val="0030293B"/>
    <w:rsid w:val="00304304"/>
    <w:rsid w:val="003049E5"/>
    <w:rsid w:val="00304E9A"/>
    <w:rsid w:val="003056D7"/>
    <w:rsid w:val="00310090"/>
    <w:rsid w:val="00311883"/>
    <w:rsid w:val="00311FDA"/>
    <w:rsid w:val="003131E5"/>
    <w:rsid w:val="0031487C"/>
    <w:rsid w:val="00315BAF"/>
    <w:rsid w:val="0031658F"/>
    <w:rsid w:val="00316D02"/>
    <w:rsid w:val="003170B0"/>
    <w:rsid w:val="0031736A"/>
    <w:rsid w:val="00317BAB"/>
    <w:rsid w:val="0032177D"/>
    <w:rsid w:val="0032211C"/>
    <w:rsid w:val="003251DF"/>
    <w:rsid w:val="00325CB8"/>
    <w:rsid w:val="00330111"/>
    <w:rsid w:val="00330C57"/>
    <w:rsid w:val="00330D5C"/>
    <w:rsid w:val="00330F9F"/>
    <w:rsid w:val="00332A56"/>
    <w:rsid w:val="00332FC4"/>
    <w:rsid w:val="00333C78"/>
    <w:rsid w:val="0033479D"/>
    <w:rsid w:val="0033556D"/>
    <w:rsid w:val="00335880"/>
    <w:rsid w:val="00335F70"/>
    <w:rsid w:val="00337357"/>
    <w:rsid w:val="003377C6"/>
    <w:rsid w:val="00337971"/>
    <w:rsid w:val="00341876"/>
    <w:rsid w:val="00341E9F"/>
    <w:rsid w:val="00342517"/>
    <w:rsid w:val="00347538"/>
    <w:rsid w:val="00347D78"/>
    <w:rsid w:val="00351429"/>
    <w:rsid w:val="003516D7"/>
    <w:rsid w:val="003519A2"/>
    <w:rsid w:val="00351DCE"/>
    <w:rsid w:val="003524C7"/>
    <w:rsid w:val="00354570"/>
    <w:rsid w:val="00355D6D"/>
    <w:rsid w:val="00356482"/>
    <w:rsid w:val="003569B6"/>
    <w:rsid w:val="003579E7"/>
    <w:rsid w:val="0036000E"/>
    <w:rsid w:val="003605F7"/>
    <w:rsid w:val="00360AC5"/>
    <w:rsid w:val="00363403"/>
    <w:rsid w:val="0036629E"/>
    <w:rsid w:val="00366CAD"/>
    <w:rsid w:val="00366FBF"/>
    <w:rsid w:val="00367EE1"/>
    <w:rsid w:val="00375412"/>
    <w:rsid w:val="00377A97"/>
    <w:rsid w:val="00380ECD"/>
    <w:rsid w:val="0038118D"/>
    <w:rsid w:val="0038134E"/>
    <w:rsid w:val="00382442"/>
    <w:rsid w:val="0038318C"/>
    <w:rsid w:val="003861DE"/>
    <w:rsid w:val="003868CC"/>
    <w:rsid w:val="0038709B"/>
    <w:rsid w:val="00390BB5"/>
    <w:rsid w:val="00391F83"/>
    <w:rsid w:val="00393491"/>
    <w:rsid w:val="00393989"/>
    <w:rsid w:val="00394285"/>
    <w:rsid w:val="00394DC6"/>
    <w:rsid w:val="00395131"/>
    <w:rsid w:val="003A047F"/>
    <w:rsid w:val="003A0B4E"/>
    <w:rsid w:val="003A3015"/>
    <w:rsid w:val="003A32CF"/>
    <w:rsid w:val="003A4ACF"/>
    <w:rsid w:val="003A4BD2"/>
    <w:rsid w:val="003A6748"/>
    <w:rsid w:val="003A6FDB"/>
    <w:rsid w:val="003A71D7"/>
    <w:rsid w:val="003A7C29"/>
    <w:rsid w:val="003B377B"/>
    <w:rsid w:val="003B55F2"/>
    <w:rsid w:val="003B6EE9"/>
    <w:rsid w:val="003C0AD7"/>
    <w:rsid w:val="003C2AEB"/>
    <w:rsid w:val="003C3447"/>
    <w:rsid w:val="003C3517"/>
    <w:rsid w:val="003C41BE"/>
    <w:rsid w:val="003C5C92"/>
    <w:rsid w:val="003C6E5B"/>
    <w:rsid w:val="003D2C87"/>
    <w:rsid w:val="003D4AD7"/>
    <w:rsid w:val="003D5AE7"/>
    <w:rsid w:val="003E2030"/>
    <w:rsid w:val="003E333C"/>
    <w:rsid w:val="003E3E68"/>
    <w:rsid w:val="003E4120"/>
    <w:rsid w:val="003E493A"/>
    <w:rsid w:val="003E4D07"/>
    <w:rsid w:val="003E5D59"/>
    <w:rsid w:val="003F0818"/>
    <w:rsid w:val="003F105A"/>
    <w:rsid w:val="003F29AB"/>
    <w:rsid w:val="003F2DBF"/>
    <w:rsid w:val="003F307C"/>
    <w:rsid w:val="003F5730"/>
    <w:rsid w:val="003F621A"/>
    <w:rsid w:val="003F7B69"/>
    <w:rsid w:val="003F7CEE"/>
    <w:rsid w:val="0040224D"/>
    <w:rsid w:val="00407175"/>
    <w:rsid w:val="00407CEC"/>
    <w:rsid w:val="004101FF"/>
    <w:rsid w:val="0041162C"/>
    <w:rsid w:val="004120AD"/>
    <w:rsid w:val="004125B9"/>
    <w:rsid w:val="00415397"/>
    <w:rsid w:val="004206CE"/>
    <w:rsid w:val="004211CB"/>
    <w:rsid w:val="00421661"/>
    <w:rsid w:val="004218DE"/>
    <w:rsid w:val="0042378E"/>
    <w:rsid w:val="00424E07"/>
    <w:rsid w:val="00425626"/>
    <w:rsid w:val="0042583D"/>
    <w:rsid w:val="0042777A"/>
    <w:rsid w:val="00427BF7"/>
    <w:rsid w:val="004305E4"/>
    <w:rsid w:val="00430EC4"/>
    <w:rsid w:val="00431159"/>
    <w:rsid w:val="00431497"/>
    <w:rsid w:val="004351F3"/>
    <w:rsid w:val="00436D7C"/>
    <w:rsid w:val="00440DFE"/>
    <w:rsid w:val="004413B0"/>
    <w:rsid w:val="00441820"/>
    <w:rsid w:val="00443198"/>
    <w:rsid w:val="00443235"/>
    <w:rsid w:val="004434AF"/>
    <w:rsid w:val="00444607"/>
    <w:rsid w:val="004453D8"/>
    <w:rsid w:val="00445F93"/>
    <w:rsid w:val="004461EE"/>
    <w:rsid w:val="00446B55"/>
    <w:rsid w:val="00447FDC"/>
    <w:rsid w:val="0045306D"/>
    <w:rsid w:val="00453FA3"/>
    <w:rsid w:val="00456F15"/>
    <w:rsid w:val="00460526"/>
    <w:rsid w:val="004633FA"/>
    <w:rsid w:val="00466BE6"/>
    <w:rsid w:val="00466C17"/>
    <w:rsid w:val="00466FBA"/>
    <w:rsid w:val="00470DC0"/>
    <w:rsid w:val="00471123"/>
    <w:rsid w:val="004732FD"/>
    <w:rsid w:val="00475166"/>
    <w:rsid w:val="004758FD"/>
    <w:rsid w:val="00476FE4"/>
    <w:rsid w:val="00477F30"/>
    <w:rsid w:val="00480171"/>
    <w:rsid w:val="004820B1"/>
    <w:rsid w:val="00482363"/>
    <w:rsid w:val="0048291D"/>
    <w:rsid w:val="004832AF"/>
    <w:rsid w:val="004841E3"/>
    <w:rsid w:val="00484261"/>
    <w:rsid w:val="00484E9D"/>
    <w:rsid w:val="0048653E"/>
    <w:rsid w:val="00490A52"/>
    <w:rsid w:val="00491104"/>
    <w:rsid w:val="00492C74"/>
    <w:rsid w:val="00493F4A"/>
    <w:rsid w:val="00493FAF"/>
    <w:rsid w:val="00495274"/>
    <w:rsid w:val="0049549D"/>
    <w:rsid w:val="004954F9"/>
    <w:rsid w:val="00495672"/>
    <w:rsid w:val="004965CE"/>
    <w:rsid w:val="004976C4"/>
    <w:rsid w:val="00497B73"/>
    <w:rsid w:val="00497F8A"/>
    <w:rsid w:val="004A1DBD"/>
    <w:rsid w:val="004A3949"/>
    <w:rsid w:val="004A4B74"/>
    <w:rsid w:val="004A6A4C"/>
    <w:rsid w:val="004B05D1"/>
    <w:rsid w:val="004B086D"/>
    <w:rsid w:val="004B0E89"/>
    <w:rsid w:val="004B3328"/>
    <w:rsid w:val="004B5F85"/>
    <w:rsid w:val="004B70C4"/>
    <w:rsid w:val="004C2009"/>
    <w:rsid w:val="004C2778"/>
    <w:rsid w:val="004C62C5"/>
    <w:rsid w:val="004C7392"/>
    <w:rsid w:val="004D51A7"/>
    <w:rsid w:val="004D69DC"/>
    <w:rsid w:val="004D7B22"/>
    <w:rsid w:val="004D7CDA"/>
    <w:rsid w:val="004E19B7"/>
    <w:rsid w:val="004E1ED7"/>
    <w:rsid w:val="004E232C"/>
    <w:rsid w:val="004E234F"/>
    <w:rsid w:val="004E2B12"/>
    <w:rsid w:val="004E4A1F"/>
    <w:rsid w:val="004E4B43"/>
    <w:rsid w:val="004E506D"/>
    <w:rsid w:val="004E5234"/>
    <w:rsid w:val="004E5E93"/>
    <w:rsid w:val="004E618A"/>
    <w:rsid w:val="004F0186"/>
    <w:rsid w:val="004F0483"/>
    <w:rsid w:val="004F0828"/>
    <w:rsid w:val="004F1312"/>
    <w:rsid w:val="004F18FF"/>
    <w:rsid w:val="004F1B6D"/>
    <w:rsid w:val="004F3BF8"/>
    <w:rsid w:val="004F4A20"/>
    <w:rsid w:val="004F5694"/>
    <w:rsid w:val="004F5C2A"/>
    <w:rsid w:val="004F5FCC"/>
    <w:rsid w:val="0050142B"/>
    <w:rsid w:val="0050293F"/>
    <w:rsid w:val="0050476E"/>
    <w:rsid w:val="00504A1C"/>
    <w:rsid w:val="005064C7"/>
    <w:rsid w:val="00507106"/>
    <w:rsid w:val="00510B68"/>
    <w:rsid w:val="00511968"/>
    <w:rsid w:val="00514542"/>
    <w:rsid w:val="00514DB3"/>
    <w:rsid w:val="00516FBE"/>
    <w:rsid w:val="00517B29"/>
    <w:rsid w:val="00517C39"/>
    <w:rsid w:val="00517F22"/>
    <w:rsid w:val="00521E03"/>
    <w:rsid w:val="00531FFB"/>
    <w:rsid w:val="00532EF1"/>
    <w:rsid w:val="00533735"/>
    <w:rsid w:val="0053380A"/>
    <w:rsid w:val="005353D0"/>
    <w:rsid w:val="005361E6"/>
    <w:rsid w:val="00537AFA"/>
    <w:rsid w:val="00542071"/>
    <w:rsid w:val="005420D5"/>
    <w:rsid w:val="005439FB"/>
    <w:rsid w:val="00544270"/>
    <w:rsid w:val="00545AD5"/>
    <w:rsid w:val="00546594"/>
    <w:rsid w:val="0054660C"/>
    <w:rsid w:val="005501A5"/>
    <w:rsid w:val="005503F5"/>
    <w:rsid w:val="00552C9D"/>
    <w:rsid w:val="00555699"/>
    <w:rsid w:val="00555930"/>
    <w:rsid w:val="00556348"/>
    <w:rsid w:val="00561838"/>
    <w:rsid w:val="00564CB2"/>
    <w:rsid w:val="0056530D"/>
    <w:rsid w:val="0056556E"/>
    <w:rsid w:val="00566449"/>
    <w:rsid w:val="0056682D"/>
    <w:rsid w:val="00567B9E"/>
    <w:rsid w:val="00567CD3"/>
    <w:rsid w:val="00570E84"/>
    <w:rsid w:val="00571169"/>
    <w:rsid w:val="0057219B"/>
    <w:rsid w:val="005726C7"/>
    <w:rsid w:val="0057445C"/>
    <w:rsid w:val="00574AAE"/>
    <w:rsid w:val="00574CD4"/>
    <w:rsid w:val="005817B7"/>
    <w:rsid w:val="00581CC7"/>
    <w:rsid w:val="00584965"/>
    <w:rsid w:val="00585EA2"/>
    <w:rsid w:val="00591BE3"/>
    <w:rsid w:val="00592CE8"/>
    <w:rsid w:val="005931E2"/>
    <w:rsid w:val="00593F16"/>
    <w:rsid w:val="00594384"/>
    <w:rsid w:val="00595644"/>
    <w:rsid w:val="00595B70"/>
    <w:rsid w:val="005966E3"/>
    <w:rsid w:val="00596A00"/>
    <w:rsid w:val="00596FE0"/>
    <w:rsid w:val="00597C90"/>
    <w:rsid w:val="005A33D2"/>
    <w:rsid w:val="005A3488"/>
    <w:rsid w:val="005A3CE8"/>
    <w:rsid w:val="005A67C9"/>
    <w:rsid w:val="005A7D08"/>
    <w:rsid w:val="005B13CE"/>
    <w:rsid w:val="005B1D45"/>
    <w:rsid w:val="005B2B39"/>
    <w:rsid w:val="005C152B"/>
    <w:rsid w:val="005C1E5F"/>
    <w:rsid w:val="005C3199"/>
    <w:rsid w:val="005C3687"/>
    <w:rsid w:val="005C50DA"/>
    <w:rsid w:val="005C6089"/>
    <w:rsid w:val="005D1CEF"/>
    <w:rsid w:val="005D2681"/>
    <w:rsid w:val="005D269C"/>
    <w:rsid w:val="005D3301"/>
    <w:rsid w:val="005D4107"/>
    <w:rsid w:val="005D4A07"/>
    <w:rsid w:val="005D60E3"/>
    <w:rsid w:val="005E0A01"/>
    <w:rsid w:val="005E0D02"/>
    <w:rsid w:val="005E1188"/>
    <w:rsid w:val="005E2874"/>
    <w:rsid w:val="005E31A4"/>
    <w:rsid w:val="005E3A3A"/>
    <w:rsid w:val="005E4D75"/>
    <w:rsid w:val="005E5763"/>
    <w:rsid w:val="005E5BAE"/>
    <w:rsid w:val="005E7D7C"/>
    <w:rsid w:val="005F0B07"/>
    <w:rsid w:val="005F239F"/>
    <w:rsid w:val="005F29AF"/>
    <w:rsid w:val="005F2C28"/>
    <w:rsid w:val="005F490B"/>
    <w:rsid w:val="005F4CD5"/>
    <w:rsid w:val="005F585E"/>
    <w:rsid w:val="00602CC7"/>
    <w:rsid w:val="0060492D"/>
    <w:rsid w:val="0060698D"/>
    <w:rsid w:val="006105E4"/>
    <w:rsid w:val="00610B8A"/>
    <w:rsid w:val="00611F9B"/>
    <w:rsid w:val="00612AE0"/>
    <w:rsid w:val="00616286"/>
    <w:rsid w:val="00616F79"/>
    <w:rsid w:val="006219F3"/>
    <w:rsid w:val="006223E9"/>
    <w:rsid w:val="00624A6C"/>
    <w:rsid w:val="006254B8"/>
    <w:rsid w:val="00627CE7"/>
    <w:rsid w:val="006301F2"/>
    <w:rsid w:val="006347D6"/>
    <w:rsid w:val="0063578E"/>
    <w:rsid w:val="006361FF"/>
    <w:rsid w:val="00636A84"/>
    <w:rsid w:val="0063759E"/>
    <w:rsid w:val="0063759F"/>
    <w:rsid w:val="0064248C"/>
    <w:rsid w:val="00644669"/>
    <w:rsid w:val="00644BFC"/>
    <w:rsid w:val="006466B3"/>
    <w:rsid w:val="006469FB"/>
    <w:rsid w:val="0065035C"/>
    <w:rsid w:val="00651083"/>
    <w:rsid w:val="00651249"/>
    <w:rsid w:val="0065716A"/>
    <w:rsid w:val="00657DC2"/>
    <w:rsid w:val="006603B6"/>
    <w:rsid w:val="006641BB"/>
    <w:rsid w:val="00666CD0"/>
    <w:rsid w:val="00666DCE"/>
    <w:rsid w:val="00670709"/>
    <w:rsid w:val="00673A45"/>
    <w:rsid w:val="00675BCA"/>
    <w:rsid w:val="006824C2"/>
    <w:rsid w:val="00683023"/>
    <w:rsid w:val="00683C91"/>
    <w:rsid w:val="00684632"/>
    <w:rsid w:val="00686015"/>
    <w:rsid w:val="006878AC"/>
    <w:rsid w:val="00690B26"/>
    <w:rsid w:val="00691F5C"/>
    <w:rsid w:val="0069256B"/>
    <w:rsid w:val="006958E4"/>
    <w:rsid w:val="006960B6"/>
    <w:rsid w:val="006A0015"/>
    <w:rsid w:val="006A056A"/>
    <w:rsid w:val="006A07D9"/>
    <w:rsid w:val="006A293E"/>
    <w:rsid w:val="006A2AAF"/>
    <w:rsid w:val="006A4E4D"/>
    <w:rsid w:val="006A5209"/>
    <w:rsid w:val="006A6069"/>
    <w:rsid w:val="006A61DC"/>
    <w:rsid w:val="006A667A"/>
    <w:rsid w:val="006A7E67"/>
    <w:rsid w:val="006B017B"/>
    <w:rsid w:val="006B0A8C"/>
    <w:rsid w:val="006B199B"/>
    <w:rsid w:val="006B273C"/>
    <w:rsid w:val="006B27EF"/>
    <w:rsid w:val="006B50C4"/>
    <w:rsid w:val="006B5B1A"/>
    <w:rsid w:val="006B5C4E"/>
    <w:rsid w:val="006B6498"/>
    <w:rsid w:val="006C584E"/>
    <w:rsid w:val="006C6F6F"/>
    <w:rsid w:val="006D10EA"/>
    <w:rsid w:val="006D2410"/>
    <w:rsid w:val="006D68C5"/>
    <w:rsid w:val="006D6E3B"/>
    <w:rsid w:val="006D7DC9"/>
    <w:rsid w:val="006E028A"/>
    <w:rsid w:val="006E0725"/>
    <w:rsid w:val="006E086D"/>
    <w:rsid w:val="006E1671"/>
    <w:rsid w:val="006E1E03"/>
    <w:rsid w:val="006E246B"/>
    <w:rsid w:val="006E2AA1"/>
    <w:rsid w:val="006E2F56"/>
    <w:rsid w:val="006E343A"/>
    <w:rsid w:val="006E4556"/>
    <w:rsid w:val="006E702D"/>
    <w:rsid w:val="006E72A1"/>
    <w:rsid w:val="006E7902"/>
    <w:rsid w:val="006F0A75"/>
    <w:rsid w:val="006F2CE3"/>
    <w:rsid w:val="006F34DD"/>
    <w:rsid w:val="006F442E"/>
    <w:rsid w:val="006F5396"/>
    <w:rsid w:val="006F6438"/>
    <w:rsid w:val="006F6D30"/>
    <w:rsid w:val="00701AE7"/>
    <w:rsid w:val="00702736"/>
    <w:rsid w:val="007029D3"/>
    <w:rsid w:val="00703983"/>
    <w:rsid w:val="00704B02"/>
    <w:rsid w:val="00705084"/>
    <w:rsid w:val="00706538"/>
    <w:rsid w:val="00711B27"/>
    <w:rsid w:val="00714008"/>
    <w:rsid w:val="00716614"/>
    <w:rsid w:val="00717601"/>
    <w:rsid w:val="00717E9E"/>
    <w:rsid w:val="00720985"/>
    <w:rsid w:val="00721818"/>
    <w:rsid w:val="00721A72"/>
    <w:rsid w:val="007221B5"/>
    <w:rsid w:val="007221E9"/>
    <w:rsid w:val="00722BF7"/>
    <w:rsid w:val="00722E63"/>
    <w:rsid w:val="007233E9"/>
    <w:rsid w:val="00723B22"/>
    <w:rsid w:val="00723BC0"/>
    <w:rsid w:val="00723F5D"/>
    <w:rsid w:val="007263CF"/>
    <w:rsid w:val="00727E2D"/>
    <w:rsid w:val="007301FC"/>
    <w:rsid w:val="007306BE"/>
    <w:rsid w:val="00730E20"/>
    <w:rsid w:val="00730FC3"/>
    <w:rsid w:val="00731D6D"/>
    <w:rsid w:val="00732491"/>
    <w:rsid w:val="00734A6C"/>
    <w:rsid w:val="007373D9"/>
    <w:rsid w:val="00737A25"/>
    <w:rsid w:val="007402C4"/>
    <w:rsid w:val="00741F0C"/>
    <w:rsid w:val="00742BF7"/>
    <w:rsid w:val="00743DB6"/>
    <w:rsid w:val="00743F18"/>
    <w:rsid w:val="007441DA"/>
    <w:rsid w:val="0074565F"/>
    <w:rsid w:val="00745BF5"/>
    <w:rsid w:val="00745DD4"/>
    <w:rsid w:val="00746908"/>
    <w:rsid w:val="007506B1"/>
    <w:rsid w:val="007508E5"/>
    <w:rsid w:val="00750D0B"/>
    <w:rsid w:val="00751665"/>
    <w:rsid w:val="00755640"/>
    <w:rsid w:val="00755704"/>
    <w:rsid w:val="00756C57"/>
    <w:rsid w:val="007570EE"/>
    <w:rsid w:val="0075798C"/>
    <w:rsid w:val="007600AA"/>
    <w:rsid w:val="00760B03"/>
    <w:rsid w:val="00766101"/>
    <w:rsid w:val="0076649F"/>
    <w:rsid w:val="00767491"/>
    <w:rsid w:val="00767E8C"/>
    <w:rsid w:val="00767F5A"/>
    <w:rsid w:val="00771850"/>
    <w:rsid w:val="007733DF"/>
    <w:rsid w:val="00774487"/>
    <w:rsid w:val="00777667"/>
    <w:rsid w:val="0078053A"/>
    <w:rsid w:val="007809C0"/>
    <w:rsid w:val="00780F2B"/>
    <w:rsid w:val="0078161C"/>
    <w:rsid w:val="007817CA"/>
    <w:rsid w:val="00781CBF"/>
    <w:rsid w:val="00783BD3"/>
    <w:rsid w:val="007848A6"/>
    <w:rsid w:val="00784D26"/>
    <w:rsid w:val="00785230"/>
    <w:rsid w:val="007855B2"/>
    <w:rsid w:val="00786D95"/>
    <w:rsid w:val="0079226C"/>
    <w:rsid w:val="007949AA"/>
    <w:rsid w:val="007950C8"/>
    <w:rsid w:val="00796958"/>
    <w:rsid w:val="00796ABD"/>
    <w:rsid w:val="00796C51"/>
    <w:rsid w:val="00797A95"/>
    <w:rsid w:val="007A0DE3"/>
    <w:rsid w:val="007A2CF9"/>
    <w:rsid w:val="007A7072"/>
    <w:rsid w:val="007A7EB2"/>
    <w:rsid w:val="007B06EC"/>
    <w:rsid w:val="007B09BF"/>
    <w:rsid w:val="007B1965"/>
    <w:rsid w:val="007B430D"/>
    <w:rsid w:val="007B5201"/>
    <w:rsid w:val="007B595F"/>
    <w:rsid w:val="007C3428"/>
    <w:rsid w:val="007C38B9"/>
    <w:rsid w:val="007C6086"/>
    <w:rsid w:val="007C77DF"/>
    <w:rsid w:val="007C7B32"/>
    <w:rsid w:val="007C7FF5"/>
    <w:rsid w:val="007D0182"/>
    <w:rsid w:val="007D0876"/>
    <w:rsid w:val="007D0984"/>
    <w:rsid w:val="007D1372"/>
    <w:rsid w:val="007D343D"/>
    <w:rsid w:val="007D4457"/>
    <w:rsid w:val="007D49C0"/>
    <w:rsid w:val="007D4A1E"/>
    <w:rsid w:val="007D4CF4"/>
    <w:rsid w:val="007D6866"/>
    <w:rsid w:val="007E0661"/>
    <w:rsid w:val="007E104D"/>
    <w:rsid w:val="007E2336"/>
    <w:rsid w:val="007E4802"/>
    <w:rsid w:val="007E564F"/>
    <w:rsid w:val="007E6874"/>
    <w:rsid w:val="007E773F"/>
    <w:rsid w:val="007F070D"/>
    <w:rsid w:val="007F1078"/>
    <w:rsid w:val="007F20AB"/>
    <w:rsid w:val="007F26C4"/>
    <w:rsid w:val="007F2797"/>
    <w:rsid w:val="007F4403"/>
    <w:rsid w:val="007F7754"/>
    <w:rsid w:val="007F788F"/>
    <w:rsid w:val="007F79A8"/>
    <w:rsid w:val="007F7E5F"/>
    <w:rsid w:val="00800130"/>
    <w:rsid w:val="0080195F"/>
    <w:rsid w:val="00801DDF"/>
    <w:rsid w:val="00803D01"/>
    <w:rsid w:val="00804193"/>
    <w:rsid w:val="00805425"/>
    <w:rsid w:val="00805BAA"/>
    <w:rsid w:val="00806D86"/>
    <w:rsid w:val="00807D5D"/>
    <w:rsid w:val="00810B83"/>
    <w:rsid w:val="00811682"/>
    <w:rsid w:val="00812267"/>
    <w:rsid w:val="00812786"/>
    <w:rsid w:val="0081418A"/>
    <w:rsid w:val="0081665E"/>
    <w:rsid w:val="00821FF0"/>
    <w:rsid w:val="00822D8E"/>
    <w:rsid w:val="008236F6"/>
    <w:rsid w:val="00826087"/>
    <w:rsid w:val="00826823"/>
    <w:rsid w:val="00827540"/>
    <w:rsid w:val="00827A71"/>
    <w:rsid w:val="00830A50"/>
    <w:rsid w:val="00832864"/>
    <w:rsid w:val="00833396"/>
    <w:rsid w:val="00834D97"/>
    <w:rsid w:val="00835345"/>
    <w:rsid w:val="0083538F"/>
    <w:rsid w:val="008371F6"/>
    <w:rsid w:val="00837641"/>
    <w:rsid w:val="0084009A"/>
    <w:rsid w:val="0084029E"/>
    <w:rsid w:val="008403A4"/>
    <w:rsid w:val="00842872"/>
    <w:rsid w:val="0084549E"/>
    <w:rsid w:val="00847A58"/>
    <w:rsid w:val="0085015B"/>
    <w:rsid w:val="008508ED"/>
    <w:rsid w:val="00851BF2"/>
    <w:rsid w:val="0085246E"/>
    <w:rsid w:val="00852734"/>
    <w:rsid w:val="00853CED"/>
    <w:rsid w:val="00856672"/>
    <w:rsid w:val="00856CFD"/>
    <w:rsid w:val="0086001A"/>
    <w:rsid w:val="008608F6"/>
    <w:rsid w:val="00860C7A"/>
    <w:rsid w:val="00861CA7"/>
    <w:rsid w:val="00861EBC"/>
    <w:rsid w:val="008623E2"/>
    <w:rsid w:val="008633B9"/>
    <w:rsid w:val="008647C5"/>
    <w:rsid w:val="00864F67"/>
    <w:rsid w:val="00865467"/>
    <w:rsid w:val="00865491"/>
    <w:rsid w:val="008664FB"/>
    <w:rsid w:val="008665F8"/>
    <w:rsid w:val="00866966"/>
    <w:rsid w:val="00867947"/>
    <w:rsid w:val="00870522"/>
    <w:rsid w:val="00871456"/>
    <w:rsid w:val="008718C9"/>
    <w:rsid w:val="008736BF"/>
    <w:rsid w:val="0087460E"/>
    <w:rsid w:val="00874826"/>
    <w:rsid w:val="0087595B"/>
    <w:rsid w:val="008773B4"/>
    <w:rsid w:val="00880CE6"/>
    <w:rsid w:val="00882F6F"/>
    <w:rsid w:val="00883BFA"/>
    <w:rsid w:val="00887B6D"/>
    <w:rsid w:val="0089033B"/>
    <w:rsid w:val="00890CF3"/>
    <w:rsid w:val="00891F11"/>
    <w:rsid w:val="00893AD9"/>
    <w:rsid w:val="00894A2A"/>
    <w:rsid w:val="00895E62"/>
    <w:rsid w:val="0089658B"/>
    <w:rsid w:val="008A0678"/>
    <w:rsid w:val="008A0A45"/>
    <w:rsid w:val="008A5166"/>
    <w:rsid w:val="008A5898"/>
    <w:rsid w:val="008A6C74"/>
    <w:rsid w:val="008A7D0A"/>
    <w:rsid w:val="008B08CD"/>
    <w:rsid w:val="008B254D"/>
    <w:rsid w:val="008B2651"/>
    <w:rsid w:val="008B4853"/>
    <w:rsid w:val="008B510D"/>
    <w:rsid w:val="008B5B39"/>
    <w:rsid w:val="008B7782"/>
    <w:rsid w:val="008C027D"/>
    <w:rsid w:val="008C03B7"/>
    <w:rsid w:val="008C1206"/>
    <w:rsid w:val="008C1F03"/>
    <w:rsid w:val="008C355F"/>
    <w:rsid w:val="008C3886"/>
    <w:rsid w:val="008C66A6"/>
    <w:rsid w:val="008C6EEB"/>
    <w:rsid w:val="008C75BE"/>
    <w:rsid w:val="008D0A2B"/>
    <w:rsid w:val="008D24B9"/>
    <w:rsid w:val="008D3FF7"/>
    <w:rsid w:val="008D4D83"/>
    <w:rsid w:val="008D661A"/>
    <w:rsid w:val="008D6B47"/>
    <w:rsid w:val="008E0E17"/>
    <w:rsid w:val="008E195A"/>
    <w:rsid w:val="008E36B0"/>
    <w:rsid w:val="008E47B3"/>
    <w:rsid w:val="008E488B"/>
    <w:rsid w:val="008F0165"/>
    <w:rsid w:val="008F04D2"/>
    <w:rsid w:val="008F29BD"/>
    <w:rsid w:val="008F39FE"/>
    <w:rsid w:val="008F50AA"/>
    <w:rsid w:val="008F5718"/>
    <w:rsid w:val="00901A72"/>
    <w:rsid w:val="00901D0F"/>
    <w:rsid w:val="00902481"/>
    <w:rsid w:val="009026B8"/>
    <w:rsid w:val="009026E0"/>
    <w:rsid w:val="009037E7"/>
    <w:rsid w:val="00903F51"/>
    <w:rsid w:val="009049C8"/>
    <w:rsid w:val="00905F62"/>
    <w:rsid w:val="009067C5"/>
    <w:rsid w:val="009071F7"/>
    <w:rsid w:val="009075CF"/>
    <w:rsid w:val="00910083"/>
    <w:rsid w:val="0091065A"/>
    <w:rsid w:val="00911177"/>
    <w:rsid w:val="00911608"/>
    <w:rsid w:val="00911CBB"/>
    <w:rsid w:val="00916336"/>
    <w:rsid w:val="0091639C"/>
    <w:rsid w:val="00921BAC"/>
    <w:rsid w:val="00923367"/>
    <w:rsid w:val="009245CC"/>
    <w:rsid w:val="00924FE6"/>
    <w:rsid w:val="009255F7"/>
    <w:rsid w:val="00930ABE"/>
    <w:rsid w:val="0093289A"/>
    <w:rsid w:val="00932CD6"/>
    <w:rsid w:val="00932FF9"/>
    <w:rsid w:val="0093310F"/>
    <w:rsid w:val="00933E92"/>
    <w:rsid w:val="00934E34"/>
    <w:rsid w:val="0093581C"/>
    <w:rsid w:val="00935967"/>
    <w:rsid w:val="00935CF5"/>
    <w:rsid w:val="00937618"/>
    <w:rsid w:val="0094018A"/>
    <w:rsid w:val="00941811"/>
    <w:rsid w:val="00941FC4"/>
    <w:rsid w:val="0094315C"/>
    <w:rsid w:val="0094385D"/>
    <w:rsid w:val="00943B1A"/>
    <w:rsid w:val="009446C7"/>
    <w:rsid w:val="009459A3"/>
    <w:rsid w:val="00946F00"/>
    <w:rsid w:val="00947602"/>
    <w:rsid w:val="009513D8"/>
    <w:rsid w:val="0095395D"/>
    <w:rsid w:val="0095462E"/>
    <w:rsid w:val="00954CC3"/>
    <w:rsid w:val="009553E7"/>
    <w:rsid w:val="00955B98"/>
    <w:rsid w:val="0095628B"/>
    <w:rsid w:val="0095684C"/>
    <w:rsid w:val="00957EB9"/>
    <w:rsid w:val="009601EE"/>
    <w:rsid w:val="009624A4"/>
    <w:rsid w:val="00962CFE"/>
    <w:rsid w:val="00962D6E"/>
    <w:rsid w:val="00963159"/>
    <w:rsid w:val="00963779"/>
    <w:rsid w:val="0096406F"/>
    <w:rsid w:val="00965C73"/>
    <w:rsid w:val="00966842"/>
    <w:rsid w:val="00966E44"/>
    <w:rsid w:val="0096781B"/>
    <w:rsid w:val="00967A77"/>
    <w:rsid w:val="0097025A"/>
    <w:rsid w:val="00970533"/>
    <w:rsid w:val="00970EC4"/>
    <w:rsid w:val="00971872"/>
    <w:rsid w:val="00971EA6"/>
    <w:rsid w:val="00972207"/>
    <w:rsid w:val="00972635"/>
    <w:rsid w:val="00972E7C"/>
    <w:rsid w:val="00972ED4"/>
    <w:rsid w:val="00973A45"/>
    <w:rsid w:val="00974A8B"/>
    <w:rsid w:val="00974B24"/>
    <w:rsid w:val="0097532C"/>
    <w:rsid w:val="00975CE0"/>
    <w:rsid w:val="00975E34"/>
    <w:rsid w:val="00976517"/>
    <w:rsid w:val="009766D4"/>
    <w:rsid w:val="0097675F"/>
    <w:rsid w:val="00977538"/>
    <w:rsid w:val="00980B87"/>
    <w:rsid w:val="00981E0C"/>
    <w:rsid w:val="009834FF"/>
    <w:rsid w:val="00984467"/>
    <w:rsid w:val="00984F06"/>
    <w:rsid w:val="00985A19"/>
    <w:rsid w:val="00985F87"/>
    <w:rsid w:val="009867B4"/>
    <w:rsid w:val="009869F9"/>
    <w:rsid w:val="00991891"/>
    <w:rsid w:val="009939E4"/>
    <w:rsid w:val="0099490C"/>
    <w:rsid w:val="009959C0"/>
    <w:rsid w:val="009A0BFE"/>
    <w:rsid w:val="009A1A59"/>
    <w:rsid w:val="009A345A"/>
    <w:rsid w:val="009A6145"/>
    <w:rsid w:val="009A6379"/>
    <w:rsid w:val="009A6F60"/>
    <w:rsid w:val="009B1828"/>
    <w:rsid w:val="009B2B47"/>
    <w:rsid w:val="009B44C9"/>
    <w:rsid w:val="009B455C"/>
    <w:rsid w:val="009B51A7"/>
    <w:rsid w:val="009B5C43"/>
    <w:rsid w:val="009C020E"/>
    <w:rsid w:val="009C163A"/>
    <w:rsid w:val="009C2A56"/>
    <w:rsid w:val="009C4214"/>
    <w:rsid w:val="009C68A9"/>
    <w:rsid w:val="009C70D2"/>
    <w:rsid w:val="009C74E3"/>
    <w:rsid w:val="009D118B"/>
    <w:rsid w:val="009D1555"/>
    <w:rsid w:val="009D2F8A"/>
    <w:rsid w:val="009D2FE7"/>
    <w:rsid w:val="009D6E2A"/>
    <w:rsid w:val="009D7659"/>
    <w:rsid w:val="009D76EB"/>
    <w:rsid w:val="009E55EC"/>
    <w:rsid w:val="009E5BF3"/>
    <w:rsid w:val="009F12F5"/>
    <w:rsid w:val="009F140C"/>
    <w:rsid w:val="009F3708"/>
    <w:rsid w:val="009F3C56"/>
    <w:rsid w:val="009F457C"/>
    <w:rsid w:val="009F4F4D"/>
    <w:rsid w:val="009F517C"/>
    <w:rsid w:val="009F6A37"/>
    <w:rsid w:val="009F6C0C"/>
    <w:rsid w:val="009F6D30"/>
    <w:rsid w:val="009F7779"/>
    <w:rsid w:val="009F7A71"/>
    <w:rsid w:val="00A00160"/>
    <w:rsid w:val="00A0031C"/>
    <w:rsid w:val="00A005B0"/>
    <w:rsid w:val="00A00AAA"/>
    <w:rsid w:val="00A00C3F"/>
    <w:rsid w:val="00A012EE"/>
    <w:rsid w:val="00A02E0C"/>
    <w:rsid w:val="00A05466"/>
    <w:rsid w:val="00A0562A"/>
    <w:rsid w:val="00A05674"/>
    <w:rsid w:val="00A05940"/>
    <w:rsid w:val="00A07053"/>
    <w:rsid w:val="00A0754A"/>
    <w:rsid w:val="00A07A8D"/>
    <w:rsid w:val="00A1045A"/>
    <w:rsid w:val="00A12A10"/>
    <w:rsid w:val="00A12F98"/>
    <w:rsid w:val="00A136C4"/>
    <w:rsid w:val="00A139B5"/>
    <w:rsid w:val="00A14813"/>
    <w:rsid w:val="00A14827"/>
    <w:rsid w:val="00A15258"/>
    <w:rsid w:val="00A156FD"/>
    <w:rsid w:val="00A20BEC"/>
    <w:rsid w:val="00A22CD1"/>
    <w:rsid w:val="00A23F61"/>
    <w:rsid w:val="00A25440"/>
    <w:rsid w:val="00A25BCF"/>
    <w:rsid w:val="00A26C2D"/>
    <w:rsid w:val="00A27709"/>
    <w:rsid w:val="00A309B9"/>
    <w:rsid w:val="00A32A2F"/>
    <w:rsid w:val="00A37491"/>
    <w:rsid w:val="00A40CE3"/>
    <w:rsid w:val="00A4135F"/>
    <w:rsid w:val="00A41FAC"/>
    <w:rsid w:val="00A4375B"/>
    <w:rsid w:val="00A44312"/>
    <w:rsid w:val="00A44320"/>
    <w:rsid w:val="00A4715C"/>
    <w:rsid w:val="00A472E5"/>
    <w:rsid w:val="00A47C36"/>
    <w:rsid w:val="00A47CD9"/>
    <w:rsid w:val="00A500F8"/>
    <w:rsid w:val="00A50B33"/>
    <w:rsid w:val="00A51184"/>
    <w:rsid w:val="00A51209"/>
    <w:rsid w:val="00A52E59"/>
    <w:rsid w:val="00A535B7"/>
    <w:rsid w:val="00A54473"/>
    <w:rsid w:val="00A54D87"/>
    <w:rsid w:val="00A60240"/>
    <w:rsid w:val="00A602B5"/>
    <w:rsid w:val="00A602E4"/>
    <w:rsid w:val="00A60A63"/>
    <w:rsid w:val="00A6104D"/>
    <w:rsid w:val="00A61930"/>
    <w:rsid w:val="00A6575D"/>
    <w:rsid w:val="00A65914"/>
    <w:rsid w:val="00A70B62"/>
    <w:rsid w:val="00A7149E"/>
    <w:rsid w:val="00A7232E"/>
    <w:rsid w:val="00A729CC"/>
    <w:rsid w:val="00A72D52"/>
    <w:rsid w:val="00A74496"/>
    <w:rsid w:val="00A777D9"/>
    <w:rsid w:val="00A801C6"/>
    <w:rsid w:val="00A80BD8"/>
    <w:rsid w:val="00A81FC3"/>
    <w:rsid w:val="00A83783"/>
    <w:rsid w:val="00A83899"/>
    <w:rsid w:val="00A8408F"/>
    <w:rsid w:val="00A842BF"/>
    <w:rsid w:val="00A8442E"/>
    <w:rsid w:val="00A84F21"/>
    <w:rsid w:val="00A85465"/>
    <w:rsid w:val="00A90A95"/>
    <w:rsid w:val="00A92249"/>
    <w:rsid w:val="00A94A0C"/>
    <w:rsid w:val="00A94A77"/>
    <w:rsid w:val="00A95341"/>
    <w:rsid w:val="00A9556E"/>
    <w:rsid w:val="00A95A0D"/>
    <w:rsid w:val="00A961B9"/>
    <w:rsid w:val="00A9666F"/>
    <w:rsid w:val="00A96B2C"/>
    <w:rsid w:val="00A973CC"/>
    <w:rsid w:val="00A974C5"/>
    <w:rsid w:val="00A97644"/>
    <w:rsid w:val="00A97A7D"/>
    <w:rsid w:val="00AA0C6F"/>
    <w:rsid w:val="00AA36B3"/>
    <w:rsid w:val="00AA49AA"/>
    <w:rsid w:val="00AA5903"/>
    <w:rsid w:val="00AA5AB4"/>
    <w:rsid w:val="00AA6631"/>
    <w:rsid w:val="00AA7F96"/>
    <w:rsid w:val="00AB08DF"/>
    <w:rsid w:val="00AB10B1"/>
    <w:rsid w:val="00AB2CF2"/>
    <w:rsid w:val="00AB699C"/>
    <w:rsid w:val="00AB6F3E"/>
    <w:rsid w:val="00AC2700"/>
    <w:rsid w:val="00AC38F2"/>
    <w:rsid w:val="00AD0659"/>
    <w:rsid w:val="00AD3004"/>
    <w:rsid w:val="00AD36A0"/>
    <w:rsid w:val="00AD499D"/>
    <w:rsid w:val="00AD4EBC"/>
    <w:rsid w:val="00AD5E41"/>
    <w:rsid w:val="00AD6812"/>
    <w:rsid w:val="00AD7C4D"/>
    <w:rsid w:val="00AE105A"/>
    <w:rsid w:val="00AE25FF"/>
    <w:rsid w:val="00AE3B1E"/>
    <w:rsid w:val="00AE3D1E"/>
    <w:rsid w:val="00AE4DC4"/>
    <w:rsid w:val="00AE590B"/>
    <w:rsid w:val="00AE73CF"/>
    <w:rsid w:val="00AE76BE"/>
    <w:rsid w:val="00AE7881"/>
    <w:rsid w:val="00AF1A4D"/>
    <w:rsid w:val="00AF47EA"/>
    <w:rsid w:val="00AF4866"/>
    <w:rsid w:val="00AF4C70"/>
    <w:rsid w:val="00AF4E8B"/>
    <w:rsid w:val="00AF7A36"/>
    <w:rsid w:val="00B00652"/>
    <w:rsid w:val="00B00DE9"/>
    <w:rsid w:val="00B013A5"/>
    <w:rsid w:val="00B013FA"/>
    <w:rsid w:val="00B0197D"/>
    <w:rsid w:val="00B01E7E"/>
    <w:rsid w:val="00B02AFC"/>
    <w:rsid w:val="00B02D66"/>
    <w:rsid w:val="00B046B5"/>
    <w:rsid w:val="00B04A0F"/>
    <w:rsid w:val="00B04E08"/>
    <w:rsid w:val="00B04E6F"/>
    <w:rsid w:val="00B06738"/>
    <w:rsid w:val="00B07E1E"/>
    <w:rsid w:val="00B106B9"/>
    <w:rsid w:val="00B12CC6"/>
    <w:rsid w:val="00B15239"/>
    <w:rsid w:val="00B15537"/>
    <w:rsid w:val="00B16952"/>
    <w:rsid w:val="00B1722F"/>
    <w:rsid w:val="00B21802"/>
    <w:rsid w:val="00B228E3"/>
    <w:rsid w:val="00B2327A"/>
    <w:rsid w:val="00B2392B"/>
    <w:rsid w:val="00B23EA5"/>
    <w:rsid w:val="00B24F6C"/>
    <w:rsid w:val="00B25DCB"/>
    <w:rsid w:val="00B27A01"/>
    <w:rsid w:val="00B27EC4"/>
    <w:rsid w:val="00B30123"/>
    <w:rsid w:val="00B30C32"/>
    <w:rsid w:val="00B30C3B"/>
    <w:rsid w:val="00B31CF3"/>
    <w:rsid w:val="00B325A1"/>
    <w:rsid w:val="00B34491"/>
    <w:rsid w:val="00B36519"/>
    <w:rsid w:val="00B36665"/>
    <w:rsid w:val="00B36D07"/>
    <w:rsid w:val="00B44B59"/>
    <w:rsid w:val="00B45322"/>
    <w:rsid w:val="00B45E29"/>
    <w:rsid w:val="00B46B30"/>
    <w:rsid w:val="00B50B3A"/>
    <w:rsid w:val="00B514E7"/>
    <w:rsid w:val="00B5261A"/>
    <w:rsid w:val="00B527A8"/>
    <w:rsid w:val="00B54CFB"/>
    <w:rsid w:val="00B551AA"/>
    <w:rsid w:val="00B56F6A"/>
    <w:rsid w:val="00B57012"/>
    <w:rsid w:val="00B57984"/>
    <w:rsid w:val="00B57BFE"/>
    <w:rsid w:val="00B608B7"/>
    <w:rsid w:val="00B616DD"/>
    <w:rsid w:val="00B61BE7"/>
    <w:rsid w:val="00B61F07"/>
    <w:rsid w:val="00B62B24"/>
    <w:rsid w:val="00B63943"/>
    <w:rsid w:val="00B6396A"/>
    <w:rsid w:val="00B670B6"/>
    <w:rsid w:val="00B673D7"/>
    <w:rsid w:val="00B67CC0"/>
    <w:rsid w:val="00B74272"/>
    <w:rsid w:val="00B748FF"/>
    <w:rsid w:val="00B75483"/>
    <w:rsid w:val="00B77505"/>
    <w:rsid w:val="00B779D0"/>
    <w:rsid w:val="00B77ABE"/>
    <w:rsid w:val="00B800A6"/>
    <w:rsid w:val="00B811F4"/>
    <w:rsid w:val="00B813BA"/>
    <w:rsid w:val="00B81691"/>
    <w:rsid w:val="00B8253E"/>
    <w:rsid w:val="00B82974"/>
    <w:rsid w:val="00B82AC7"/>
    <w:rsid w:val="00B84265"/>
    <w:rsid w:val="00B8672F"/>
    <w:rsid w:val="00B869C7"/>
    <w:rsid w:val="00B87FEA"/>
    <w:rsid w:val="00B9071D"/>
    <w:rsid w:val="00B92D4C"/>
    <w:rsid w:val="00B92E76"/>
    <w:rsid w:val="00B94D6F"/>
    <w:rsid w:val="00B95090"/>
    <w:rsid w:val="00B95A93"/>
    <w:rsid w:val="00B96753"/>
    <w:rsid w:val="00B9713D"/>
    <w:rsid w:val="00B9715D"/>
    <w:rsid w:val="00BA1455"/>
    <w:rsid w:val="00BA1CE1"/>
    <w:rsid w:val="00BA2E44"/>
    <w:rsid w:val="00BA3303"/>
    <w:rsid w:val="00BA38E8"/>
    <w:rsid w:val="00BA3F31"/>
    <w:rsid w:val="00BA47BA"/>
    <w:rsid w:val="00BA4831"/>
    <w:rsid w:val="00BA5B9D"/>
    <w:rsid w:val="00BA5D47"/>
    <w:rsid w:val="00BA60FD"/>
    <w:rsid w:val="00BA6450"/>
    <w:rsid w:val="00BA6462"/>
    <w:rsid w:val="00BA7150"/>
    <w:rsid w:val="00BA7F58"/>
    <w:rsid w:val="00BB26BD"/>
    <w:rsid w:val="00BB50D8"/>
    <w:rsid w:val="00BB5D1C"/>
    <w:rsid w:val="00BB7520"/>
    <w:rsid w:val="00BB763C"/>
    <w:rsid w:val="00BB7C24"/>
    <w:rsid w:val="00BC2B23"/>
    <w:rsid w:val="00BC4033"/>
    <w:rsid w:val="00BC516C"/>
    <w:rsid w:val="00BC5CBC"/>
    <w:rsid w:val="00BD041D"/>
    <w:rsid w:val="00BD07DC"/>
    <w:rsid w:val="00BD2CAE"/>
    <w:rsid w:val="00BD2FAE"/>
    <w:rsid w:val="00BD44EF"/>
    <w:rsid w:val="00BD5323"/>
    <w:rsid w:val="00BD71EF"/>
    <w:rsid w:val="00BD7D91"/>
    <w:rsid w:val="00BD7EF9"/>
    <w:rsid w:val="00BE08C0"/>
    <w:rsid w:val="00BE144C"/>
    <w:rsid w:val="00BE1701"/>
    <w:rsid w:val="00BE285C"/>
    <w:rsid w:val="00BE2B72"/>
    <w:rsid w:val="00BF1DAE"/>
    <w:rsid w:val="00BF3254"/>
    <w:rsid w:val="00BF3924"/>
    <w:rsid w:val="00BF5F78"/>
    <w:rsid w:val="00BF660D"/>
    <w:rsid w:val="00C00772"/>
    <w:rsid w:val="00C01B96"/>
    <w:rsid w:val="00C02E10"/>
    <w:rsid w:val="00C03317"/>
    <w:rsid w:val="00C044F9"/>
    <w:rsid w:val="00C0511D"/>
    <w:rsid w:val="00C05309"/>
    <w:rsid w:val="00C068E4"/>
    <w:rsid w:val="00C0785C"/>
    <w:rsid w:val="00C12358"/>
    <w:rsid w:val="00C14CDA"/>
    <w:rsid w:val="00C14EE9"/>
    <w:rsid w:val="00C165D9"/>
    <w:rsid w:val="00C20D9F"/>
    <w:rsid w:val="00C21422"/>
    <w:rsid w:val="00C231A3"/>
    <w:rsid w:val="00C23AB4"/>
    <w:rsid w:val="00C264C5"/>
    <w:rsid w:val="00C278E6"/>
    <w:rsid w:val="00C314BC"/>
    <w:rsid w:val="00C34260"/>
    <w:rsid w:val="00C35B0D"/>
    <w:rsid w:val="00C36642"/>
    <w:rsid w:val="00C3697C"/>
    <w:rsid w:val="00C37FCB"/>
    <w:rsid w:val="00C402B1"/>
    <w:rsid w:val="00C411FE"/>
    <w:rsid w:val="00C428DA"/>
    <w:rsid w:val="00C43808"/>
    <w:rsid w:val="00C46989"/>
    <w:rsid w:val="00C471D0"/>
    <w:rsid w:val="00C53A83"/>
    <w:rsid w:val="00C5400B"/>
    <w:rsid w:val="00C56B95"/>
    <w:rsid w:val="00C60F6F"/>
    <w:rsid w:val="00C613AF"/>
    <w:rsid w:val="00C6220A"/>
    <w:rsid w:val="00C635B1"/>
    <w:rsid w:val="00C63C6B"/>
    <w:rsid w:val="00C646FE"/>
    <w:rsid w:val="00C64D65"/>
    <w:rsid w:val="00C65195"/>
    <w:rsid w:val="00C6532B"/>
    <w:rsid w:val="00C7168E"/>
    <w:rsid w:val="00C723A7"/>
    <w:rsid w:val="00C7392C"/>
    <w:rsid w:val="00C73EDA"/>
    <w:rsid w:val="00C75B05"/>
    <w:rsid w:val="00C80294"/>
    <w:rsid w:val="00C810C4"/>
    <w:rsid w:val="00C82FC2"/>
    <w:rsid w:val="00C847C3"/>
    <w:rsid w:val="00C84BB8"/>
    <w:rsid w:val="00C86A37"/>
    <w:rsid w:val="00C87139"/>
    <w:rsid w:val="00C876DD"/>
    <w:rsid w:val="00C87CB0"/>
    <w:rsid w:val="00C901FA"/>
    <w:rsid w:val="00C91312"/>
    <w:rsid w:val="00C9274C"/>
    <w:rsid w:val="00C95A5B"/>
    <w:rsid w:val="00CA077C"/>
    <w:rsid w:val="00CA1689"/>
    <w:rsid w:val="00CA3134"/>
    <w:rsid w:val="00CA55C3"/>
    <w:rsid w:val="00CA622F"/>
    <w:rsid w:val="00CA6273"/>
    <w:rsid w:val="00CA76C1"/>
    <w:rsid w:val="00CA7FC1"/>
    <w:rsid w:val="00CB2BEA"/>
    <w:rsid w:val="00CB2BFD"/>
    <w:rsid w:val="00CB333C"/>
    <w:rsid w:val="00CB554A"/>
    <w:rsid w:val="00CB73F3"/>
    <w:rsid w:val="00CB759D"/>
    <w:rsid w:val="00CB76FF"/>
    <w:rsid w:val="00CC0C96"/>
    <w:rsid w:val="00CC132A"/>
    <w:rsid w:val="00CC14B4"/>
    <w:rsid w:val="00CC1634"/>
    <w:rsid w:val="00CC287D"/>
    <w:rsid w:val="00CC28A1"/>
    <w:rsid w:val="00CC337A"/>
    <w:rsid w:val="00CC510A"/>
    <w:rsid w:val="00CC52A7"/>
    <w:rsid w:val="00CC565E"/>
    <w:rsid w:val="00CC5C84"/>
    <w:rsid w:val="00CC7CFD"/>
    <w:rsid w:val="00CD0445"/>
    <w:rsid w:val="00CD16D7"/>
    <w:rsid w:val="00CD1885"/>
    <w:rsid w:val="00CD1AE1"/>
    <w:rsid w:val="00CD1F58"/>
    <w:rsid w:val="00CD3400"/>
    <w:rsid w:val="00CD523F"/>
    <w:rsid w:val="00CD68E5"/>
    <w:rsid w:val="00CE0168"/>
    <w:rsid w:val="00CE088B"/>
    <w:rsid w:val="00CE129F"/>
    <w:rsid w:val="00CE1B48"/>
    <w:rsid w:val="00CE2F99"/>
    <w:rsid w:val="00CE44D1"/>
    <w:rsid w:val="00CE56B0"/>
    <w:rsid w:val="00CE5AA9"/>
    <w:rsid w:val="00CE7910"/>
    <w:rsid w:val="00CE7BF1"/>
    <w:rsid w:val="00CF09D4"/>
    <w:rsid w:val="00CF2165"/>
    <w:rsid w:val="00CF3862"/>
    <w:rsid w:val="00CF672E"/>
    <w:rsid w:val="00CF764C"/>
    <w:rsid w:val="00D005D1"/>
    <w:rsid w:val="00D01190"/>
    <w:rsid w:val="00D0178D"/>
    <w:rsid w:val="00D05760"/>
    <w:rsid w:val="00D06B03"/>
    <w:rsid w:val="00D06D11"/>
    <w:rsid w:val="00D07ABA"/>
    <w:rsid w:val="00D108F5"/>
    <w:rsid w:val="00D13E5E"/>
    <w:rsid w:val="00D170CC"/>
    <w:rsid w:val="00D172F1"/>
    <w:rsid w:val="00D2035E"/>
    <w:rsid w:val="00D20C47"/>
    <w:rsid w:val="00D224A2"/>
    <w:rsid w:val="00D22C7C"/>
    <w:rsid w:val="00D31DC9"/>
    <w:rsid w:val="00D35347"/>
    <w:rsid w:val="00D40348"/>
    <w:rsid w:val="00D435C7"/>
    <w:rsid w:val="00D43AE0"/>
    <w:rsid w:val="00D43F65"/>
    <w:rsid w:val="00D44D92"/>
    <w:rsid w:val="00D45E50"/>
    <w:rsid w:val="00D46B57"/>
    <w:rsid w:val="00D46B88"/>
    <w:rsid w:val="00D46C60"/>
    <w:rsid w:val="00D46D60"/>
    <w:rsid w:val="00D475B9"/>
    <w:rsid w:val="00D506AE"/>
    <w:rsid w:val="00D50A28"/>
    <w:rsid w:val="00D5103D"/>
    <w:rsid w:val="00D55388"/>
    <w:rsid w:val="00D569D6"/>
    <w:rsid w:val="00D57628"/>
    <w:rsid w:val="00D57C3F"/>
    <w:rsid w:val="00D57D53"/>
    <w:rsid w:val="00D6004D"/>
    <w:rsid w:val="00D60D5C"/>
    <w:rsid w:val="00D61888"/>
    <w:rsid w:val="00D6266C"/>
    <w:rsid w:val="00D65F0B"/>
    <w:rsid w:val="00D67245"/>
    <w:rsid w:val="00D705B4"/>
    <w:rsid w:val="00D71102"/>
    <w:rsid w:val="00D71C43"/>
    <w:rsid w:val="00D7201C"/>
    <w:rsid w:val="00D7283B"/>
    <w:rsid w:val="00D72E50"/>
    <w:rsid w:val="00D73607"/>
    <w:rsid w:val="00D73B8B"/>
    <w:rsid w:val="00D73FC9"/>
    <w:rsid w:val="00D74663"/>
    <w:rsid w:val="00D74AAC"/>
    <w:rsid w:val="00D77CDE"/>
    <w:rsid w:val="00D8013C"/>
    <w:rsid w:val="00D841D1"/>
    <w:rsid w:val="00D84367"/>
    <w:rsid w:val="00D858B0"/>
    <w:rsid w:val="00D870BA"/>
    <w:rsid w:val="00D913A2"/>
    <w:rsid w:val="00D92885"/>
    <w:rsid w:val="00D9377F"/>
    <w:rsid w:val="00D959CD"/>
    <w:rsid w:val="00D95A69"/>
    <w:rsid w:val="00D9757A"/>
    <w:rsid w:val="00DA1B02"/>
    <w:rsid w:val="00DA1FDB"/>
    <w:rsid w:val="00DA2AB6"/>
    <w:rsid w:val="00DA2B3E"/>
    <w:rsid w:val="00DA3627"/>
    <w:rsid w:val="00DA3FF4"/>
    <w:rsid w:val="00DA41BC"/>
    <w:rsid w:val="00DA68D6"/>
    <w:rsid w:val="00DA693E"/>
    <w:rsid w:val="00DA6DAE"/>
    <w:rsid w:val="00DA754D"/>
    <w:rsid w:val="00DB10B6"/>
    <w:rsid w:val="00DB11A0"/>
    <w:rsid w:val="00DB56DF"/>
    <w:rsid w:val="00DC1070"/>
    <w:rsid w:val="00DC10B5"/>
    <w:rsid w:val="00DC1594"/>
    <w:rsid w:val="00DC2348"/>
    <w:rsid w:val="00DC2CE3"/>
    <w:rsid w:val="00DC3FB7"/>
    <w:rsid w:val="00DC48E7"/>
    <w:rsid w:val="00DC4EB8"/>
    <w:rsid w:val="00DD089B"/>
    <w:rsid w:val="00DD469D"/>
    <w:rsid w:val="00DD4B75"/>
    <w:rsid w:val="00DD5E3A"/>
    <w:rsid w:val="00DE038C"/>
    <w:rsid w:val="00DE092C"/>
    <w:rsid w:val="00DE2A4D"/>
    <w:rsid w:val="00DE31A1"/>
    <w:rsid w:val="00DE32FB"/>
    <w:rsid w:val="00DE38A3"/>
    <w:rsid w:val="00DE3BC1"/>
    <w:rsid w:val="00DE4861"/>
    <w:rsid w:val="00DE54BF"/>
    <w:rsid w:val="00DE5E5C"/>
    <w:rsid w:val="00DE6758"/>
    <w:rsid w:val="00DE6ABE"/>
    <w:rsid w:val="00DF0389"/>
    <w:rsid w:val="00DF044A"/>
    <w:rsid w:val="00DF05C5"/>
    <w:rsid w:val="00DF1D2F"/>
    <w:rsid w:val="00DF3445"/>
    <w:rsid w:val="00DF3ABF"/>
    <w:rsid w:val="00DF3F64"/>
    <w:rsid w:val="00DF6C51"/>
    <w:rsid w:val="00E01467"/>
    <w:rsid w:val="00E039D2"/>
    <w:rsid w:val="00E03AD7"/>
    <w:rsid w:val="00E04E05"/>
    <w:rsid w:val="00E051B8"/>
    <w:rsid w:val="00E05585"/>
    <w:rsid w:val="00E05D29"/>
    <w:rsid w:val="00E10A03"/>
    <w:rsid w:val="00E12938"/>
    <w:rsid w:val="00E13F35"/>
    <w:rsid w:val="00E146D6"/>
    <w:rsid w:val="00E15953"/>
    <w:rsid w:val="00E169EE"/>
    <w:rsid w:val="00E204AF"/>
    <w:rsid w:val="00E208CC"/>
    <w:rsid w:val="00E216AE"/>
    <w:rsid w:val="00E22345"/>
    <w:rsid w:val="00E22A79"/>
    <w:rsid w:val="00E24DA1"/>
    <w:rsid w:val="00E27308"/>
    <w:rsid w:val="00E30306"/>
    <w:rsid w:val="00E30A27"/>
    <w:rsid w:val="00E31028"/>
    <w:rsid w:val="00E31792"/>
    <w:rsid w:val="00E32FA3"/>
    <w:rsid w:val="00E331AD"/>
    <w:rsid w:val="00E3479F"/>
    <w:rsid w:val="00E3491D"/>
    <w:rsid w:val="00E35B0A"/>
    <w:rsid w:val="00E37193"/>
    <w:rsid w:val="00E3741C"/>
    <w:rsid w:val="00E377C9"/>
    <w:rsid w:val="00E4175B"/>
    <w:rsid w:val="00E4606D"/>
    <w:rsid w:val="00E50077"/>
    <w:rsid w:val="00E50771"/>
    <w:rsid w:val="00E5304E"/>
    <w:rsid w:val="00E539E5"/>
    <w:rsid w:val="00E53A89"/>
    <w:rsid w:val="00E54AFE"/>
    <w:rsid w:val="00E54EAA"/>
    <w:rsid w:val="00E572B4"/>
    <w:rsid w:val="00E60C34"/>
    <w:rsid w:val="00E61BAD"/>
    <w:rsid w:val="00E62D17"/>
    <w:rsid w:val="00E637EF"/>
    <w:rsid w:val="00E63D70"/>
    <w:rsid w:val="00E65907"/>
    <w:rsid w:val="00E65AE2"/>
    <w:rsid w:val="00E669CB"/>
    <w:rsid w:val="00E67047"/>
    <w:rsid w:val="00E67CC1"/>
    <w:rsid w:val="00E67E84"/>
    <w:rsid w:val="00E67EEA"/>
    <w:rsid w:val="00E701AC"/>
    <w:rsid w:val="00E70573"/>
    <w:rsid w:val="00E713CE"/>
    <w:rsid w:val="00E717DE"/>
    <w:rsid w:val="00E74D03"/>
    <w:rsid w:val="00E754C3"/>
    <w:rsid w:val="00E757F6"/>
    <w:rsid w:val="00E7630D"/>
    <w:rsid w:val="00E77E52"/>
    <w:rsid w:val="00E80024"/>
    <w:rsid w:val="00E80517"/>
    <w:rsid w:val="00E8097E"/>
    <w:rsid w:val="00E80A86"/>
    <w:rsid w:val="00E83701"/>
    <w:rsid w:val="00E8427C"/>
    <w:rsid w:val="00E854B9"/>
    <w:rsid w:val="00E85820"/>
    <w:rsid w:val="00E86225"/>
    <w:rsid w:val="00E87442"/>
    <w:rsid w:val="00E91A66"/>
    <w:rsid w:val="00E91BEA"/>
    <w:rsid w:val="00E92C68"/>
    <w:rsid w:val="00E92DC0"/>
    <w:rsid w:val="00E94745"/>
    <w:rsid w:val="00E9766C"/>
    <w:rsid w:val="00EA26DE"/>
    <w:rsid w:val="00EA2D92"/>
    <w:rsid w:val="00EA38CA"/>
    <w:rsid w:val="00EA57E5"/>
    <w:rsid w:val="00EA62AC"/>
    <w:rsid w:val="00EA68D5"/>
    <w:rsid w:val="00EA7571"/>
    <w:rsid w:val="00EA7847"/>
    <w:rsid w:val="00EA7C45"/>
    <w:rsid w:val="00EB0BA5"/>
    <w:rsid w:val="00EB26A6"/>
    <w:rsid w:val="00EB638E"/>
    <w:rsid w:val="00EC0553"/>
    <w:rsid w:val="00EC2166"/>
    <w:rsid w:val="00EC3192"/>
    <w:rsid w:val="00EC3237"/>
    <w:rsid w:val="00EC4B49"/>
    <w:rsid w:val="00EC5136"/>
    <w:rsid w:val="00EC5AF3"/>
    <w:rsid w:val="00EC7028"/>
    <w:rsid w:val="00EC71B8"/>
    <w:rsid w:val="00EC7258"/>
    <w:rsid w:val="00EC74A0"/>
    <w:rsid w:val="00EC75F8"/>
    <w:rsid w:val="00EC7910"/>
    <w:rsid w:val="00ED0323"/>
    <w:rsid w:val="00ED183E"/>
    <w:rsid w:val="00ED19D6"/>
    <w:rsid w:val="00ED2977"/>
    <w:rsid w:val="00ED3596"/>
    <w:rsid w:val="00ED459A"/>
    <w:rsid w:val="00ED526A"/>
    <w:rsid w:val="00ED769B"/>
    <w:rsid w:val="00EE5745"/>
    <w:rsid w:val="00EE650B"/>
    <w:rsid w:val="00EE6951"/>
    <w:rsid w:val="00EE7D15"/>
    <w:rsid w:val="00EE7FAC"/>
    <w:rsid w:val="00EF0AC5"/>
    <w:rsid w:val="00EF318E"/>
    <w:rsid w:val="00EF33FF"/>
    <w:rsid w:val="00EF3C3F"/>
    <w:rsid w:val="00EF4C6E"/>
    <w:rsid w:val="00EF6783"/>
    <w:rsid w:val="00EF6B73"/>
    <w:rsid w:val="00F05232"/>
    <w:rsid w:val="00F11606"/>
    <w:rsid w:val="00F11BEA"/>
    <w:rsid w:val="00F126E4"/>
    <w:rsid w:val="00F12840"/>
    <w:rsid w:val="00F13254"/>
    <w:rsid w:val="00F1329A"/>
    <w:rsid w:val="00F142C6"/>
    <w:rsid w:val="00F14FB4"/>
    <w:rsid w:val="00F15451"/>
    <w:rsid w:val="00F1691A"/>
    <w:rsid w:val="00F1695E"/>
    <w:rsid w:val="00F21977"/>
    <w:rsid w:val="00F21BC3"/>
    <w:rsid w:val="00F223FB"/>
    <w:rsid w:val="00F22E40"/>
    <w:rsid w:val="00F249A1"/>
    <w:rsid w:val="00F25727"/>
    <w:rsid w:val="00F260F2"/>
    <w:rsid w:val="00F267B2"/>
    <w:rsid w:val="00F26C05"/>
    <w:rsid w:val="00F317B8"/>
    <w:rsid w:val="00F320D1"/>
    <w:rsid w:val="00F33B2F"/>
    <w:rsid w:val="00F33E35"/>
    <w:rsid w:val="00F343B7"/>
    <w:rsid w:val="00F350D8"/>
    <w:rsid w:val="00F369A4"/>
    <w:rsid w:val="00F4214A"/>
    <w:rsid w:val="00F4222C"/>
    <w:rsid w:val="00F42794"/>
    <w:rsid w:val="00F42EA5"/>
    <w:rsid w:val="00F446CA"/>
    <w:rsid w:val="00F44B60"/>
    <w:rsid w:val="00F44B97"/>
    <w:rsid w:val="00F46A90"/>
    <w:rsid w:val="00F47F01"/>
    <w:rsid w:val="00F5048F"/>
    <w:rsid w:val="00F51240"/>
    <w:rsid w:val="00F51D9E"/>
    <w:rsid w:val="00F53FED"/>
    <w:rsid w:val="00F54E0C"/>
    <w:rsid w:val="00F5671C"/>
    <w:rsid w:val="00F569E2"/>
    <w:rsid w:val="00F57D3E"/>
    <w:rsid w:val="00F60C34"/>
    <w:rsid w:val="00F613B3"/>
    <w:rsid w:val="00F61CAC"/>
    <w:rsid w:val="00F6236A"/>
    <w:rsid w:val="00F62EB0"/>
    <w:rsid w:val="00F63456"/>
    <w:rsid w:val="00F6428E"/>
    <w:rsid w:val="00F64B41"/>
    <w:rsid w:val="00F66AAB"/>
    <w:rsid w:val="00F67FAD"/>
    <w:rsid w:val="00F70F5A"/>
    <w:rsid w:val="00F71960"/>
    <w:rsid w:val="00F71DDF"/>
    <w:rsid w:val="00F7271E"/>
    <w:rsid w:val="00F72994"/>
    <w:rsid w:val="00F74A83"/>
    <w:rsid w:val="00F74B3B"/>
    <w:rsid w:val="00F751B1"/>
    <w:rsid w:val="00F75BB9"/>
    <w:rsid w:val="00F7675B"/>
    <w:rsid w:val="00F76F5C"/>
    <w:rsid w:val="00F770D2"/>
    <w:rsid w:val="00F77CDA"/>
    <w:rsid w:val="00F80134"/>
    <w:rsid w:val="00F81558"/>
    <w:rsid w:val="00F82D61"/>
    <w:rsid w:val="00F83C00"/>
    <w:rsid w:val="00F851F6"/>
    <w:rsid w:val="00F85B29"/>
    <w:rsid w:val="00F85D56"/>
    <w:rsid w:val="00F86197"/>
    <w:rsid w:val="00F86AEC"/>
    <w:rsid w:val="00F870A1"/>
    <w:rsid w:val="00F90421"/>
    <w:rsid w:val="00F910C6"/>
    <w:rsid w:val="00F920E2"/>
    <w:rsid w:val="00F92F6E"/>
    <w:rsid w:val="00F93AEB"/>
    <w:rsid w:val="00F951FD"/>
    <w:rsid w:val="00F9657C"/>
    <w:rsid w:val="00FA0434"/>
    <w:rsid w:val="00FA0E79"/>
    <w:rsid w:val="00FA167F"/>
    <w:rsid w:val="00FA1A01"/>
    <w:rsid w:val="00FA2D8E"/>
    <w:rsid w:val="00FA3139"/>
    <w:rsid w:val="00FA7170"/>
    <w:rsid w:val="00FB018C"/>
    <w:rsid w:val="00FB01C2"/>
    <w:rsid w:val="00FB1921"/>
    <w:rsid w:val="00FB319E"/>
    <w:rsid w:val="00FB6F73"/>
    <w:rsid w:val="00FC183E"/>
    <w:rsid w:val="00FC1D7B"/>
    <w:rsid w:val="00FC23FB"/>
    <w:rsid w:val="00FC2E43"/>
    <w:rsid w:val="00FC34F5"/>
    <w:rsid w:val="00FC44FB"/>
    <w:rsid w:val="00FD10AF"/>
    <w:rsid w:val="00FD10C6"/>
    <w:rsid w:val="00FD3CBB"/>
    <w:rsid w:val="00FD488A"/>
    <w:rsid w:val="00FD4F41"/>
    <w:rsid w:val="00FD57B6"/>
    <w:rsid w:val="00FD5BAA"/>
    <w:rsid w:val="00FD5D4F"/>
    <w:rsid w:val="00FD6554"/>
    <w:rsid w:val="00FD70E1"/>
    <w:rsid w:val="00FE0DD8"/>
    <w:rsid w:val="00FE15B0"/>
    <w:rsid w:val="00FE25D9"/>
    <w:rsid w:val="00FE3265"/>
    <w:rsid w:val="00FE42CB"/>
    <w:rsid w:val="00FE474E"/>
    <w:rsid w:val="00FE50FD"/>
    <w:rsid w:val="00FE545B"/>
    <w:rsid w:val="00FE7019"/>
    <w:rsid w:val="00FF2E15"/>
    <w:rsid w:val="00FF39FB"/>
    <w:rsid w:val="00FF3C35"/>
    <w:rsid w:val="00FF4AA0"/>
    <w:rsid w:val="00FF6603"/>
    <w:rsid w:val="011E15BD"/>
    <w:rsid w:val="01276DFE"/>
    <w:rsid w:val="01330404"/>
    <w:rsid w:val="013C74F2"/>
    <w:rsid w:val="015229F8"/>
    <w:rsid w:val="01C24DA2"/>
    <w:rsid w:val="01CB3002"/>
    <w:rsid w:val="01D64FB3"/>
    <w:rsid w:val="020F48EF"/>
    <w:rsid w:val="02A14BC9"/>
    <w:rsid w:val="02B353FD"/>
    <w:rsid w:val="031462AC"/>
    <w:rsid w:val="03220F4D"/>
    <w:rsid w:val="0353065B"/>
    <w:rsid w:val="0354102F"/>
    <w:rsid w:val="037A6C17"/>
    <w:rsid w:val="03800AF3"/>
    <w:rsid w:val="038E3015"/>
    <w:rsid w:val="038E68CB"/>
    <w:rsid w:val="042B0BB6"/>
    <w:rsid w:val="046C0DC9"/>
    <w:rsid w:val="04D447E3"/>
    <w:rsid w:val="05250FCF"/>
    <w:rsid w:val="05284B01"/>
    <w:rsid w:val="052E23AC"/>
    <w:rsid w:val="05497859"/>
    <w:rsid w:val="054F2D98"/>
    <w:rsid w:val="058F54C3"/>
    <w:rsid w:val="0644477E"/>
    <w:rsid w:val="06526BF3"/>
    <w:rsid w:val="06530EE1"/>
    <w:rsid w:val="0658646D"/>
    <w:rsid w:val="06D01413"/>
    <w:rsid w:val="07106DDF"/>
    <w:rsid w:val="0738523F"/>
    <w:rsid w:val="07C66F52"/>
    <w:rsid w:val="07DF224E"/>
    <w:rsid w:val="07E1696A"/>
    <w:rsid w:val="08010257"/>
    <w:rsid w:val="083104D3"/>
    <w:rsid w:val="08417685"/>
    <w:rsid w:val="085375B8"/>
    <w:rsid w:val="08990282"/>
    <w:rsid w:val="08BA3501"/>
    <w:rsid w:val="08BF46E8"/>
    <w:rsid w:val="08F2290F"/>
    <w:rsid w:val="08F47141"/>
    <w:rsid w:val="08FE22C9"/>
    <w:rsid w:val="09070BF3"/>
    <w:rsid w:val="0950365E"/>
    <w:rsid w:val="095A73D6"/>
    <w:rsid w:val="097D0406"/>
    <w:rsid w:val="099561E9"/>
    <w:rsid w:val="09C55B60"/>
    <w:rsid w:val="0A3F005D"/>
    <w:rsid w:val="0A4C0FED"/>
    <w:rsid w:val="0A971D70"/>
    <w:rsid w:val="0B083595"/>
    <w:rsid w:val="0B1A0D75"/>
    <w:rsid w:val="0B5843AD"/>
    <w:rsid w:val="0BC21B49"/>
    <w:rsid w:val="0BD802A6"/>
    <w:rsid w:val="0BE40FB1"/>
    <w:rsid w:val="0C1E1347"/>
    <w:rsid w:val="0C5A4009"/>
    <w:rsid w:val="0CBE34FF"/>
    <w:rsid w:val="0CDE67E4"/>
    <w:rsid w:val="0CE40647"/>
    <w:rsid w:val="0CF84BE0"/>
    <w:rsid w:val="0D6F3717"/>
    <w:rsid w:val="0D8C0AC9"/>
    <w:rsid w:val="0D9C3506"/>
    <w:rsid w:val="0E2C22D8"/>
    <w:rsid w:val="0E4974DC"/>
    <w:rsid w:val="0E905A6C"/>
    <w:rsid w:val="0EA41145"/>
    <w:rsid w:val="0EAC7247"/>
    <w:rsid w:val="0EAD5A07"/>
    <w:rsid w:val="0EBC329B"/>
    <w:rsid w:val="0F1E59D8"/>
    <w:rsid w:val="0F9E17AE"/>
    <w:rsid w:val="0FB6482D"/>
    <w:rsid w:val="10517053"/>
    <w:rsid w:val="10561F27"/>
    <w:rsid w:val="106F74A8"/>
    <w:rsid w:val="10866101"/>
    <w:rsid w:val="10C46780"/>
    <w:rsid w:val="111C19DD"/>
    <w:rsid w:val="11206917"/>
    <w:rsid w:val="11486969"/>
    <w:rsid w:val="11583317"/>
    <w:rsid w:val="11A23162"/>
    <w:rsid w:val="11B94F28"/>
    <w:rsid w:val="11E3134A"/>
    <w:rsid w:val="11F938EE"/>
    <w:rsid w:val="11FE0013"/>
    <w:rsid w:val="121A67E0"/>
    <w:rsid w:val="12A7015F"/>
    <w:rsid w:val="12BC18DF"/>
    <w:rsid w:val="12CF015A"/>
    <w:rsid w:val="12E4700C"/>
    <w:rsid w:val="1312389A"/>
    <w:rsid w:val="13293B82"/>
    <w:rsid w:val="136F1FB8"/>
    <w:rsid w:val="1396506C"/>
    <w:rsid w:val="13A64B63"/>
    <w:rsid w:val="13D21E95"/>
    <w:rsid w:val="13FB7CA1"/>
    <w:rsid w:val="1423161A"/>
    <w:rsid w:val="14480C24"/>
    <w:rsid w:val="1475632F"/>
    <w:rsid w:val="148408C1"/>
    <w:rsid w:val="14B12709"/>
    <w:rsid w:val="14E56E45"/>
    <w:rsid w:val="14E75440"/>
    <w:rsid w:val="151D154E"/>
    <w:rsid w:val="15870AD3"/>
    <w:rsid w:val="15E36F42"/>
    <w:rsid w:val="16003F18"/>
    <w:rsid w:val="162711AA"/>
    <w:rsid w:val="166F2B03"/>
    <w:rsid w:val="16FE4E60"/>
    <w:rsid w:val="170F0813"/>
    <w:rsid w:val="178F0213"/>
    <w:rsid w:val="17A86AB5"/>
    <w:rsid w:val="17C5698D"/>
    <w:rsid w:val="17DF0E3D"/>
    <w:rsid w:val="17ED4CF5"/>
    <w:rsid w:val="184D7A91"/>
    <w:rsid w:val="18586F8E"/>
    <w:rsid w:val="18D519A7"/>
    <w:rsid w:val="19BA2B5B"/>
    <w:rsid w:val="19D80780"/>
    <w:rsid w:val="19E978FD"/>
    <w:rsid w:val="19F84DFB"/>
    <w:rsid w:val="1A0D1513"/>
    <w:rsid w:val="1A76495F"/>
    <w:rsid w:val="1A8D159C"/>
    <w:rsid w:val="1A9E5E75"/>
    <w:rsid w:val="1B924CEA"/>
    <w:rsid w:val="1B9856CD"/>
    <w:rsid w:val="1C0403FF"/>
    <w:rsid w:val="1C1C4A0A"/>
    <w:rsid w:val="1C27133D"/>
    <w:rsid w:val="1C3713AB"/>
    <w:rsid w:val="1C492707"/>
    <w:rsid w:val="1C8505A4"/>
    <w:rsid w:val="1C912F6B"/>
    <w:rsid w:val="1D142384"/>
    <w:rsid w:val="1D6A1D60"/>
    <w:rsid w:val="1D707F6B"/>
    <w:rsid w:val="1D801D49"/>
    <w:rsid w:val="1D813ACC"/>
    <w:rsid w:val="1D813C12"/>
    <w:rsid w:val="1DC72FE7"/>
    <w:rsid w:val="1DF24986"/>
    <w:rsid w:val="1EF4676E"/>
    <w:rsid w:val="1EF9465E"/>
    <w:rsid w:val="1F325ABD"/>
    <w:rsid w:val="1F635D40"/>
    <w:rsid w:val="1F717AD8"/>
    <w:rsid w:val="1F741DA9"/>
    <w:rsid w:val="1F921359"/>
    <w:rsid w:val="1FAF0F84"/>
    <w:rsid w:val="1FD16096"/>
    <w:rsid w:val="20186F89"/>
    <w:rsid w:val="20326613"/>
    <w:rsid w:val="204209D4"/>
    <w:rsid w:val="209714B7"/>
    <w:rsid w:val="20B87A85"/>
    <w:rsid w:val="20C72FA5"/>
    <w:rsid w:val="20F81878"/>
    <w:rsid w:val="20FE237F"/>
    <w:rsid w:val="210A089C"/>
    <w:rsid w:val="21413273"/>
    <w:rsid w:val="21673AD8"/>
    <w:rsid w:val="21835317"/>
    <w:rsid w:val="21985EFA"/>
    <w:rsid w:val="21AD61D1"/>
    <w:rsid w:val="21F35F69"/>
    <w:rsid w:val="22057D92"/>
    <w:rsid w:val="220C628F"/>
    <w:rsid w:val="22134908"/>
    <w:rsid w:val="22302F27"/>
    <w:rsid w:val="22955A5A"/>
    <w:rsid w:val="22C94A63"/>
    <w:rsid w:val="22CF3D2A"/>
    <w:rsid w:val="2304578D"/>
    <w:rsid w:val="232E0F92"/>
    <w:rsid w:val="23346CFF"/>
    <w:rsid w:val="23393759"/>
    <w:rsid w:val="2378471E"/>
    <w:rsid w:val="24264218"/>
    <w:rsid w:val="243912A4"/>
    <w:rsid w:val="245022C0"/>
    <w:rsid w:val="24743E20"/>
    <w:rsid w:val="249149FD"/>
    <w:rsid w:val="24AB4504"/>
    <w:rsid w:val="24C603A0"/>
    <w:rsid w:val="24F76BB2"/>
    <w:rsid w:val="255C19AC"/>
    <w:rsid w:val="25E448F0"/>
    <w:rsid w:val="25EA231B"/>
    <w:rsid w:val="26210D3F"/>
    <w:rsid w:val="263A336B"/>
    <w:rsid w:val="2695022C"/>
    <w:rsid w:val="26E32EDA"/>
    <w:rsid w:val="26ED4F6C"/>
    <w:rsid w:val="27C22D62"/>
    <w:rsid w:val="28E72BDA"/>
    <w:rsid w:val="28EA3E55"/>
    <w:rsid w:val="2920787C"/>
    <w:rsid w:val="29316F36"/>
    <w:rsid w:val="2937508F"/>
    <w:rsid w:val="294E30CE"/>
    <w:rsid w:val="29840966"/>
    <w:rsid w:val="29D64532"/>
    <w:rsid w:val="29DB2BB8"/>
    <w:rsid w:val="2ACA33B9"/>
    <w:rsid w:val="2AF021DB"/>
    <w:rsid w:val="2B320CB8"/>
    <w:rsid w:val="2BA1448A"/>
    <w:rsid w:val="2BCA263C"/>
    <w:rsid w:val="2BCE5F47"/>
    <w:rsid w:val="2C2108C3"/>
    <w:rsid w:val="2C9D1CE5"/>
    <w:rsid w:val="2CEF5017"/>
    <w:rsid w:val="2CF47E4A"/>
    <w:rsid w:val="2D190E0B"/>
    <w:rsid w:val="2D4F6663"/>
    <w:rsid w:val="2D6B06F4"/>
    <w:rsid w:val="2D8F3571"/>
    <w:rsid w:val="2DA33D20"/>
    <w:rsid w:val="2DCF1834"/>
    <w:rsid w:val="2DD703BD"/>
    <w:rsid w:val="2DDE653C"/>
    <w:rsid w:val="2DE219AC"/>
    <w:rsid w:val="2E0A01C3"/>
    <w:rsid w:val="2E6322F4"/>
    <w:rsid w:val="2EAB7F1D"/>
    <w:rsid w:val="2F432A1A"/>
    <w:rsid w:val="2F5D3154"/>
    <w:rsid w:val="2F6E5A5D"/>
    <w:rsid w:val="2F967665"/>
    <w:rsid w:val="2F9C616F"/>
    <w:rsid w:val="2FDE1594"/>
    <w:rsid w:val="301A6192"/>
    <w:rsid w:val="30260A8E"/>
    <w:rsid w:val="302B43D5"/>
    <w:rsid w:val="30954A8F"/>
    <w:rsid w:val="309768C6"/>
    <w:rsid w:val="30C4076C"/>
    <w:rsid w:val="30DC6B9A"/>
    <w:rsid w:val="30E93BE2"/>
    <w:rsid w:val="3154221E"/>
    <w:rsid w:val="31E37D9B"/>
    <w:rsid w:val="31FE098A"/>
    <w:rsid w:val="320E3CD6"/>
    <w:rsid w:val="323415BC"/>
    <w:rsid w:val="325A4C64"/>
    <w:rsid w:val="3276093D"/>
    <w:rsid w:val="327D4F40"/>
    <w:rsid w:val="32886A1A"/>
    <w:rsid w:val="334121B8"/>
    <w:rsid w:val="33544635"/>
    <w:rsid w:val="336B3397"/>
    <w:rsid w:val="3378075B"/>
    <w:rsid w:val="33AB1655"/>
    <w:rsid w:val="33CC3D88"/>
    <w:rsid w:val="33CC6671"/>
    <w:rsid w:val="3402309A"/>
    <w:rsid w:val="344A2458"/>
    <w:rsid w:val="34C4546F"/>
    <w:rsid w:val="350F4E6E"/>
    <w:rsid w:val="354D3350"/>
    <w:rsid w:val="35752261"/>
    <w:rsid w:val="35AF3466"/>
    <w:rsid w:val="35B807E9"/>
    <w:rsid w:val="35D10FDA"/>
    <w:rsid w:val="36894F05"/>
    <w:rsid w:val="36DF23A7"/>
    <w:rsid w:val="36F01F69"/>
    <w:rsid w:val="37196D72"/>
    <w:rsid w:val="372143F6"/>
    <w:rsid w:val="37405D47"/>
    <w:rsid w:val="37585034"/>
    <w:rsid w:val="378B3DCF"/>
    <w:rsid w:val="3794127B"/>
    <w:rsid w:val="37C91247"/>
    <w:rsid w:val="37E5391A"/>
    <w:rsid w:val="37F93819"/>
    <w:rsid w:val="38140D6E"/>
    <w:rsid w:val="384B03CD"/>
    <w:rsid w:val="3875446D"/>
    <w:rsid w:val="388724E6"/>
    <w:rsid w:val="38C05948"/>
    <w:rsid w:val="38DA2DA9"/>
    <w:rsid w:val="38DD572F"/>
    <w:rsid w:val="39401D1D"/>
    <w:rsid w:val="39751A00"/>
    <w:rsid w:val="398849A5"/>
    <w:rsid w:val="3A0221EE"/>
    <w:rsid w:val="3A3D1428"/>
    <w:rsid w:val="3A417D8D"/>
    <w:rsid w:val="3A60702E"/>
    <w:rsid w:val="3A6B68ED"/>
    <w:rsid w:val="3AD13337"/>
    <w:rsid w:val="3AE04FE0"/>
    <w:rsid w:val="3B092D23"/>
    <w:rsid w:val="3B171501"/>
    <w:rsid w:val="3B183BC6"/>
    <w:rsid w:val="3B3F2328"/>
    <w:rsid w:val="3B7306A4"/>
    <w:rsid w:val="3B8362AE"/>
    <w:rsid w:val="3B95607D"/>
    <w:rsid w:val="3BAE7EF2"/>
    <w:rsid w:val="3BDA45AA"/>
    <w:rsid w:val="3BFC5E70"/>
    <w:rsid w:val="3C26705D"/>
    <w:rsid w:val="3C7658F5"/>
    <w:rsid w:val="3C7C2F88"/>
    <w:rsid w:val="3C7D4363"/>
    <w:rsid w:val="3CAF5E2D"/>
    <w:rsid w:val="3CE04D6F"/>
    <w:rsid w:val="3CF04C42"/>
    <w:rsid w:val="3D137A8C"/>
    <w:rsid w:val="3D1E1B41"/>
    <w:rsid w:val="3D2353EE"/>
    <w:rsid w:val="3D603E3A"/>
    <w:rsid w:val="3D7E2E2A"/>
    <w:rsid w:val="3DEB4FB1"/>
    <w:rsid w:val="3DEC7FEB"/>
    <w:rsid w:val="3E0379B3"/>
    <w:rsid w:val="3E1937B6"/>
    <w:rsid w:val="3E1E27A0"/>
    <w:rsid w:val="3E4A6136"/>
    <w:rsid w:val="3EC13988"/>
    <w:rsid w:val="3EC451C6"/>
    <w:rsid w:val="3EE94A45"/>
    <w:rsid w:val="3EED03A2"/>
    <w:rsid w:val="3EF639F0"/>
    <w:rsid w:val="3F2A10DA"/>
    <w:rsid w:val="3F4C1EBD"/>
    <w:rsid w:val="3F8A45CE"/>
    <w:rsid w:val="3F9B57AD"/>
    <w:rsid w:val="3FB543EC"/>
    <w:rsid w:val="3FFC108A"/>
    <w:rsid w:val="40425F7B"/>
    <w:rsid w:val="40542BED"/>
    <w:rsid w:val="40C34929"/>
    <w:rsid w:val="40EE085F"/>
    <w:rsid w:val="40F94425"/>
    <w:rsid w:val="415419D6"/>
    <w:rsid w:val="41D94206"/>
    <w:rsid w:val="41D96A6F"/>
    <w:rsid w:val="41FF56BC"/>
    <w:rsid w:val="420C6E24"/>
    <w:rsid w:val="421E61A7"/>
    <w:rsid w:val="423271AD"/>
    <w:rsid w:val="4245613C"/>
    <w:rsid w:val="424F4655"/>
    <w:rsid w:val="42E231E1"/>
    <w:rsid w:val="42E96E18"/>
    <w:rsid w:val="42F14560"/>
    <w:rsid w:val="43345DFB"/>
    <w:rsid w:val="434C1AB7"/>
    <w:rsid w:val="434F2B60"/>
    <w:rsid w:val="435A3F97"/>
    <w:rsid w:val="43745322"/>
    <w:rsid w:val="43911318"/>
    <w:rsid w:val="43B771BC"/>
    <w:rsid w:val="43CD01B7"/>
    <w:rsid w:val="44D91CBA"/>
    <w:rsid w:val="44EC1243"/>
    <w:rsid w:val="44F3012A"/>
    <w:rsid w:val="45393427"/>
    <w:rsid w:val="457A01B7"/>
    <w:rsid w:val="457F6A0C"/>
    <w:rsid w:val="459C760E"/>
    <w:rsid w:val="45A95AEA"/>
    <w:rsid w:val="45BA7310"/>
    <w:rsid w:val="45DC50AF"/>
    <w:rsid w:val="461240CF"/>
    <w:rsid w:val="4643772B"/>
    <w:rsid w:val="465316EE"/>
    <w:rsid w:val="46932125"/>
    <w:rsid w:val="46A45B69"/>
    <w:rsid w:val="46AD566D"/>
    <w:rsid w:val="473467DE"/>
    <w:rsid w:val="473B173F"/>
    <w:rsid w:val="47400749"/>
    <w:rsid w:val="47514355"/>
    <w:rsid w:val="47A80B66"/>
    <w:rsid w:val="47B734C2"/>
    <w:rsid w:val="4822380E"/>
    <w:rsid w:val="483806B8"/>
    <w:rsid w:val="484832A8"/>
    <w:rsid w:val="484E0495"/>
    <w:rsid w:val="48672037"/>
    <w:rsid w:val="489A00AE"/>
    <w:rsid w:val="48B269C8"/>
    <w:rsid w:val="49504C84"/>
    <w:rsid w:val="49586073"/>
    <w:rsid w:val="497117B0"/>
    <w:rsid w:val="497E0921"/>
    <w:rsid w:val="49996F4C"/>
    <w:rsid w:val="499F1066"/>
    <w:rsid w:val="49EE7CDB"/>
    <w:rsid w:val="4A360B45"/>
    <w:rsid w:val="4A5B4DCF"/>
    <w:rsid w:val="4A722F7C"/>
    <w:rsid w:val="4A7516C0"/>
    <w:rsid w:val="4ABB7A67"/>
    <w:rsid w:val="4B8118C6"/>
    <w:rsid w:val="4BA86F66"/>
    <w:rsid w:val="4BBE41EB"/>
    <w:rsid w:val="4BEA3A98"/>
    <w:rsid w:val="4C310BB5"/>
    <w:rsid w:val="4C487252"/>
    <w:rsid w:val="4C782EBC"/>
    <w:rsid w:val="4CAB7C91"/>
    <w:rsid w:val="4CAD160E"/>
    <w:rsid w:val="4CF821D6"/>
    <w:rsid w:val="4D2A0CFF"/>
    <w:rsid w:val="4D773A25"/>
    <w:rsid w:val="4D83444C"/>
    <w:rsid w:val="4E2B28EA"/>
    <w:rsid w:val="4E66190F"/>
    <w:rsid w:val="4E861156"/>
    <w:rsid w:val="4EB57D7F"/>
    <w:rsid w:val="4EBA128E"/>
    <w:rsid w:val="4F496754"/>
    <w:rsid w:val="4F497DA7"/>
    <w:rsid w:val="4FCC22EE"/>
    <w:rsid w:val="500D535A"/>
    <w:rsid w:val="5025304A"/>
    <w:rsid w:val="504B2249"/>
    <w:rsid w:val="509E0B2F"/>
    <w:rsid w:val="50D61735"/>
    <w:rsid w:val="50F04CEC"/>
    <w:rsid w:val="50F23CDB"/>
    <w:rsid w:val="510410EC"/>
    <w:rsid w:val="51431DAD"/>
    <w:rsid w:val="517B1711"/>
    <w:rsid w:val="51B50583"/>
    <w:rsid w:val="51F211A8"/>
    <w:rsid w:val="521B2120"/>
    <w:rsid w:val="523575A9"/>
    <w:rsid w:val="523A0A12"/>
    <w:rsid w:val="527052C9"/>
    <w:rsid w:val="52856670"/>
    <w:rsid w:val="52916635"/>
    <w:rsid w:val="52AA302D"/>
    <w:rsid w:val="52D65EF7"/>
    <w:rsid w:val="53033367"/>
    <w:rsid w:val="532219F2"/>
    <w:rsid w:val="532465FB"/>
    <w:rsid w:val="536161D3"/>
    <w:rsid w:val="53C31D2D"/>
    <w:rsid w:val="54160574"/>
    <w:rsid w:val="54290EC7"/>
    <w:rsid w:val="54382BE7"/>
    <w:rsid w:val="5439057A"/>
    <w:rsid w:val="543B43A4"/>
    <w:rsid w:val="54514662"/>
    <w:rsid w:val="55307C84"/>
    <w:rsid w:val="55474DEF"/>
    <w:rsid w:val="554F69C4"/>
    <w:rsid w:val="55A04838"/>
    <w:rsid w:val="55C004A0"/>
    <w:rsid w:val="55CF65FB"/>
    <w:rsid w:val="56193C4E"/>
    <w:rsid w:val="56542F75"/>
    <w:rsid w:val="56556433"/>
    <w:rsid w:val="56A95047"/>
    <w:rsid w:val="57114F17"/>
    <w:rsid w:val="572F7019"/>
    <w:rsid w:val="578B60AE"/>
    <w:rsid w:val="57C03577"/>
    <w:rsid w:val="57CB7B0C"/>
    <w:rsid w:val="57D60652"/>
    <w:rsid w:val="57D8130F"/>
    <w:rsid w:val="57E60D46"/>
    <w:rsid w:val="581F43CB"/>
    <w:rsid w:val="58347A0D"/>
    <w:rsid w:val="585532D7"/>
    <w:rsid w:val="590B0A1B"/>
    <w:rsid w:val="59301402"/>
    <w:rsid w:val="595A0FBC"/>
    <w:rsid w:val="5ABB1374"/>
    <w:rsid w:val="5AC67E32"/>
    <w:rsid w:val="5ADC6350"/>
    <w:rsid w:val="5ADF4ABE"/>
    <w:rsid w:val="5B0A6939"/>
    <w:rsid w:val="5B294385"/>
    <w:rsid w:val="5B5A2CBB"/>
    <w:rsid w:val="5BEF0861"/>
    <w:rsid w:val="5BEF0ADC"/>
    <w:rsid w:val="5C41066B"/>
    <w:rsid w:val="5C4B185E"/>
    <w:rsid w:val="5C767840"/>
    <w:rsid w:val="5C8F0339"/>
    <w:rsid w:val="5CBD2788"/>
    <w:rsid w:val="5D8E2E2A"/>
    <w:rsid w:val="5DDD330C"/>
    <w:rsid w:val="5E031C63"/>
    <w:rsid w:val="5E524C9D"/>
    <w:rsid w:val="5ECE2A50"/>
    <w:rsid w:val="5EE824CC"/>
    <w:rsid w:val="5F290B43"/>
    <w:rsid w:val="5F696C4D"/>
    <w:rsid w:val="5F795A82"/>
    <w:rsid w:val="5FFD522C"/>
    <w:rsid w:val="6017008C"/>
    <w:rsid w:val="601A01AF"/>
    <w:rsid w:val="60353124"/>
    <w:rsid w:val="604A61AE"/>
    <w:rsid w:val="6059299E"/>
    <w:rsid w:val="605B5329"/>
    <w:rsid w:val="60BE2391"/>
    <w:rsid w:val="611D5AD7"/>
    <w:rsid w:val="61411A55"/>
    <w:rsid w:val="614769DD"/>
    <w:rsid w:val="61684667"/>
    <w:rsid w:val="619D0583"/>
    <w:rsid w:val="61C425C9"/>
    <w:rsid w:val="61E60C0E"/>
    <w:rsid w:val="61F93B3D"/>
    <w:rsid w:val="62055F49"/>
    <w:rsid w:val="62146389"/>
    <w:rsid w:val="622551D0"/>
    <w:rsid w:val="62FB1857"/>
    <w:rsid w:val="636F5EF0"/>
    <w:rsid w:val="639A75F8"/>
    <w:rsid w:val="63AE38E7"/>
    <w:rsid w:val="63FE5D3B"/>
    <w:rsid w:val="6405178B"/>
    <w:rsid w:val="642534FF"/>
    <w:rsid w:val="646C40CD"/>
    <w:rsid w:val="646C6E64"/>
    <w:rsid w:val="648D7E85"/>
    <w:rsid w:val="64E22ADE"/>
    <w:rsid w:val="64F62F19"/>
    <w:rsid w:val="65227F46"/>
    <w:rsid w:val="65231DF8"/>
    <w:rsid w:val="65336A65"/>
    <w:rsid w:val="65A108D5"/>
    <w:rsid w:val="65E65D1B"/>
    <w:rsid w:val="65EB3645"/>
    <w:rsid w:val="661F5F9D"/>
    <w:rsid w:val="66373DF6"/>
    <w:rsid w:val="66384CF8"/>
    <w:rsid w:val="667B76B0"/>
    <w:rsid w:val="66A8727B"/>
    <w:rsid w:val="66B353DF"/>
    <w:rsid w:val="66BD1E86"/>
    <w:rsid w:val="66C65237"/>
    <w:rsid w:val="675767B0"/>
    <w:rsid w:val="67805450"/>
    <w:rsid w:val="678665D3"/>
    <w:rsid w:val="67FC6653"/>
    <w:rsid w:val="682B5192"/>
    <w:rsid w:val="683268E8"/>
    <w:rsid w:val="68681F49"/>
    <w:rsid w:val="68837A86"/>
    <w:rsid w:val="695A3C02"/>
    <w:rsid w:val="69AB6932"/>
    <w:rsid w:val="69DD3738"/>
    <w:rsid w:val="6A090B86"/>
    <w:rsid w:val="6A362C79"/>
    <w:rsid w:val="6A825410"/>
    <w:rsid w:val="6A881455"/>
    <w:rsid w:val="6AC81547"/>
    <w:rsid w:val="6ADE41CE"/>
    <w:rsid w:val="6AE13B9B"/>
    <w:rsid w:val="6B5402E8"/>
    <w:rsid w:val="6B6A133F"/>
    <w:rsid w:val="6B7A23A8"/>
    <w:rsid w:val="6B866980"/>
    <w:rsid w:val="6B921835"/>
    <w:rsid w:val="6BF33F2A"/>
    <w:rsid w:val="6C022846"/>
    <w:rsid w:val="6C0771C2"/>
    <w:rsid w:val="6C106EB3"/>
    <w:rsid w:val="6C6A2919"/>
    <w:rsid w:val="6CAB50AE"/>
    <w:rsid w:val="6CB37D3C"/>
    <w:rsid w:val="6CB93263"/>
    <w:rsid w:val="6CF71E33"/>
    <w:rsid w:val="6D073C0B"/>
    <w:rsid w:val="6D234F66"/>
    <w:rsid w:val="6D256AB7"/>
    <w:rsid w:val="6DB0330C"/>
    <w:rsid w:val="6DBC10DA"/>
    <w:rsid w:val="6DED00D0"/>
    <w:rsid w:val="6DF75606"/>
    <w:rsid w:val="6E027357"/>
    <w:rsid w:val="6E1C1501"/>
    <w:rsid w:val="6E7B5FA5"/>
    <w:rsid w:val="6E953B8A"/>
    <w:rsid w:val="6EE1611F"/>
    <w:rsid w:val="6EFA478A"/>
    <w:rsid w:val="6F1C7C5A"/>
    <w:rsid w:val="6F2A4477"/>
    <w:rsid w:val="6F6446DB"/>
    <w:rsid w:val="6F865529"/>
    <w:rsid w:val="6F9C3A2B"/>
    <w:rsid w:val="6FA50AB7"/>
    <w:rsid w:val="6FBE6A90"/>
    <w:rsid w:val="6FDA570A"/>
    <w:rsid w:val="70266BBE"/>
    <w:rsid w:val="707201EE"/>
    <w:rsid w:val="70B517F4"/>
    <w:rsid w:val="70E91FC9"/>
    <w:rsid w:val="70F13471"/>
    <w:rsid w:val="71476835"/>
    <w:rsid w:val="7161488F"/>
    <w:rsid w:val="71673F9B"/>
    <w:rsid w:val="71B354AD"/>
    <w:rsid w:val="71D7438F"/>
    <w:rsid w:val="71D837F1"/>
    <w:rsid w:val="71DB7619"/>
    <w:rsid w:val="72285CA5"/>
    <w:rsid w:val="7251199A"/>
    <w:rsid w:val="726B3FCD"/>
    <w:rsid w:val="72A439E8"/>
    <w:rsid w:val="72B039C1"/>
    <w:rsid w:val="72C4716C"/>
    <w:rsid w:val="72D444BD"/>
    <w:rsid w:val="72D92B78"/>
    <w:rsid w:val="731B2A78"/>
    <w:rsid w:val="73C65FFB"/>
    <w:rsid w:val="73D3001E"/>
    <w:rsid w:val="73E77BD4"/>
    <w:rsid w:val="74594CD1"/>
    <w:rsid w:val="74756EBE"/>
    <w:rsid w:val="74905D35"/>
    <w:rsid w:val="74A075D0"/>
    <w:rsid w:val="74C66EA0"/>
    <w:rsid w:val="74D63CA9"/>
    <w:rsid w:val="74F3542E"/>
    <w:rsid w:val="74FB7E8F"/>
    <w:rsid w:val="75011284"/>
    <w:rsid w:val="75212B87"/>
    <w:rsid w:val="75332C29"/>
    <w:rsid w:val="753E10E9"/>
    <w:rsid w:val="75A13468"/>
    <w:rsid w:val="75CB1FD1"/>
    <w:rsid w:val="762341B7"/>
    <w:rsid w:val="76631BC3"/>
    <w:rsid w:val="76842F3A"/>
    <w:rsid w:val="76EA6BA6"/>
    <w:rsid w:val="76ED677A"/>
    <w:rsid w:val="774A5E52"/>
    <w:rsid w:val="77905B6B"/>
    <w:rsid w:val="77AA5110"/>
    <w:rsid w:val="77EB41CA"/>
    <w:rsid w:val="77F2567C"/>
    <w:rsid w:val="784B13D3"/>
    <w:rsid w:val="78765216"/>
    <w:rsid w:val="78D643E5"/>
    <w:rsid w:val="78F114F9"/>
    <w:rsid w:val="790B3F12"/>
    <w:rsid w:val="790B4CB6"/>
    <w:rsid w:val="799D7A79"/>
    <w:rsid w:val="7A5955C8"/>
    <w:rsid w:val="7A5A304A"/>
    <w:rsid w:val="7ABA1F6A"/>
    <w:rsid w:val="7ABF3227"/>
    <w:rsid w:val="7B2F4477"/>
    <w:rsid w:val="7B363302"/>
    <w:rsid w:val="7B540CE3"/>
    <w:rsid w:val="7B7A05F3"/>
    <w:rsid w:val="7B9249C4"/>
    <w:rsid w:val="7C62561D"/>
    <w:rsid w:val="7C6665E8"/>
    <w:rsid w:val="7CAF0B03"/>
    <w:rsid w:val="7CF550DF"/>
    <w:rsid w:val="7D18240E"/>
    <w:rsid w:val="7D9E122C"/>
    <w:rsid w:val="7DB82B62"/>
    <w:rsid w:val="7DBF0B76"/>
    <w:rsid w:val="7DE46EEC"/>
    <w:rsid w:val="7DF50998"/>
    <w:rsid w:val="7E171624"/>
    <w:rsid w:val="7E2748D6"/>
    <w:rsid w:val="7E607661"/>
    <w:rsid w:val="7EA25DD2"/>
    <w:rsid w:val="7EA60B60"/>
    <w:rsid w:val="7EDB5E7C"/>
    <w:rsid w:val="7F323198"/>
    <w:rsid w:val="7F494B44"/>
    <w:rsid w:val="7F532BC4"/>
    <w:rsid w:val="7F855246"/>
    <w:rsid w:val="7FC30461"/>
    <w:rsid w:val="7FEE4D99"/>
    <w:rsid w:val="7FFB57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nhideWhenUsed="0"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59"/>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8"/>
    <w:qFormat/>
    <w:uiPriority w:val="0"/>
    <w:pPr>
      <w:keepNext/>
      <w:keepLines/>
      <w:spacing w:line="360" w:lineRule="auto"/>
      <w:outlineLvl w:val="2"/>
    </w:pPr>
    <w:rPr>
      <w:b/>
      <w:bCs/>
      <w:sz w:val="24"/>
      <w:szCs w:val="32"/>
    </w:rPr>
  </w:style>
  <w:style w:type="paragraph" w:styleId="6">
    <w:name w:val="heading 4"/>
    <w:basedOn w:val="1"/>
    <w:next w:val="1"/>
    <w:link w:val="70"/>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50"/>
    <w:qFormat/>
    <w:uiPriority w:val="0"/>
    <w:pPr>
      <w:keepNext/>
      <w:keepLines/>
      <w:spacing w:before="280" w:after="290" w:line="372" w:lineRule="auto"/>
      <w:outlineLvl w:val="4"/>
    </w:pPr>
    <w:rPr>
      <w:b/>
      <w:sz w:val="28"/>
      <w:szCs w:val="20"/>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sz w:val="24"/>
      <w:szCs w:val="20"/>
    </w:rPr>
  </w:style>
  <w:style w:type="paragraph" w:styleId="8">
    <w:name w:val="toc 7"/>
    <w:basedOn w:val="1"/>
    <w:next w:val="1"/>
    <w:qFormat/>
    <w:uiPriority w:val="39"/>
    <w:pPr>
      <w:ind w:left="1260"/>
      <w:jc w:val="left"/>
    </w:pPr>
    <w:rPr>
      <w:sz w:val="18"/>
      <w:szCs w:val="18"/>
    </w:rPr>
  </w:style>
  <w:style w:type="paragraph" w:styleId="9">
    <w:name w:val="Normal Indent"/>
    <w:basedOn w:val="1"/>
    <w:qFormat/>
    <w:uiPriority w:val="0"/>
    <w:pPr>
      <w:adjustRightInd w:val="0"/>
      <w:spacing w:line="360" w:lineRule="atLeast"/>
      <w:ind w:firstLine="420"/>
      <w:textAlignment w:val="baseline"/>
    </w:pPr>
    <w:rPr>
      <w:szCs w:val="20"/>
    </w:rPr>
  </w:style>
  <w:style w:type="paragraph" w:styleId="10">
    <w:name w:val="Document Map"/>
    <w:basedOn w:val="1"/>
    <w:link w:val="87"/>
    <w:unhideWhenUsed/>
    <w:qFormat/>
    <w:uiPriority w:val="0"/>
    <w:rPr>
      <w:rFonts w:ascii="宋体"/>
      <w:sz w:val="18"/>
      <w:szCs w:val="18"/>
    </w:rPr>
  </w:style>
  <w:style w:type="paragraph" w:styleId="11">
    <w:name w:val="annotation text"/>
    <w:basedOn w:val="1"/>
    <w:link w:val="63"/>
    <w:qFormat/>
    <w:uiPriority w:val="0"/>
    <w:pPr>
      <w:jc w:val="left"/>
    </w:pPr>
  </w:style>
  <w:style w:type="paragraph" w:styleId="12">
    <w:name w:val="Body Text 3"/>
    <w:basedOn w:val="1"/>
    <w:link w:val="52"/>
    <w:qFormat/>
    <w:uiPriority w:val="0"/>
    <w:pPr>
      <w:spacing w:after="120"/>
    </w:pPr>
    <w:rPr>
      <w:sz w:val="16"/>
      <w:szCs w:val="20"/>
    </w:rPr>
  </w:style>
  <w:style w:type="paragraph" w:styleId="13">
    <w:name w:val="Closing"/>
    <w:basedOn w:val="1"/>
    <w:link w:val="49"/>
    <w:qFormat/>
    <w:uiPriority w:val="0"/>
    <w:pPr>
      <w:ind w:left="100" w:leftChars="2100"/>
    </w:pPr>
    <w:rPr>
      <w:sz w:val="28"/>
      <w:szCs w:val="28"/>
    </w:rPr>
  </w:style>
  <w:style w:type="paragraph" w:styleId="14">
    <w:name w:val="Body Text"/>
    <w:basedOn w:val="1"/>
    <w:link w:val="60"/>
    <w:qFormat/>
    <w:uiPriority w:val="0"/>
    <w:rPr>
      <w:rFonts w:ascii="宋体"/>
      <w:sz w:val="32"/>
      <w:szCs w:val="20"/>
    </w:rPr>
  </w:style>
  <w:style w:type="paragraph" w:styleId="15">
    <w:name w:val="Body Text Indent"/>
    <w:basedOn w:val="1"/>
    <w:link w:val="72"/>
    <w:qFormat/>
    <w:uiPriority w:val="0"/>
    <w:pPr>
      <w:spacing w:after="120"/>
      <w:ind w:left="420" w:leftChars="200"/>
    </w:pPr>
    <w:rPr>
      <w:szCs w:val="20"/>
    </w:rPr>
  </w:style>
  <w:style w:type="paragraph" w:styleId="16">
    <w:name w:val="toc 5"/>
    <w:basedOn w:val="1"/>
    <w:next w:val="1"/>
    <w:qFormat/>
    <w:uiPriority w:val="39"/>
    <w:pPr>
      <w:ind w:left="840"/>
      <w:jc w:val="left"/>
    </w:pPr>
    <w:rPr>
      <w:sz w:val="18"/>
      <w:szCs w:val="18"/>
    </w:rPr>
  </w:style>
  <w:style w:type="paragraph" w:styleId="17">
    <w:name w:val="toc 3"/>
    <w:basedOn w:val="1"/>
    <w:next w:val="1"/>
    <w:qFormat/>
    <w:uiPriority w:val="39"/>
    <w:pPr>
      <w:ind w:left="420"/>
      <w:jc w:val="left"/>
    </w:pPr>
    <w:rPr>
      <w:i/>
      <w:iCs/>
      <w:sz w:val="20"/>
      <w:szCs w:val="20"/>
    </w:rPr>
  </w:style>
  <w:style w:type="paragraph" w:styleId="18">
    <w:name w:val="Plain Text"/>
    <w:basedOn w:val="1"/>
    <w:link w:val="51"/>
    <w:qFormat/>
    <w:uiPriority w:val="0"/>
    <w:pPr>
      <w:adjustRightInd w:val="0"/>
      <w:jc w:val="left"/>
      <w:textAlignment w:val="baseline"/>
    </w:pPr>
    <w:rPr>
      <w:rFonts w:ascii="宋体" w:hAnsi="Courier New"/>
      <w:sz w:val="24"/>
      <w:szCs w:val="20"/>
    </w:rPr>
  </w:style>
  <w:style w:type="paragraph" w:styleId="19">
    <w:name w:val="toc 8"/>
    <w:basedOn w:val="1"/>
    <w:next w:val="1"/>
    <w:qFormat/>
    <w:uiPriority w:val="39"/>
    <w:pPr>
      <w:ind w:left="1470"/>
      <w:jc w:val="left"/>
    </w:pPr>
    <w:rPr>
      <w:sz w:val="18"/>
      <w:szCs w:val="18"/>
    </w:rPr>
  </w:style>
  <w:style w:type="paragraph" w:styleId="20">
    <w:name w:val="Date"/>
    <w:basedOn w:val="1"/>
    <w:next w:val="1"/>
    <w:link w:val="65"/>
    <w:qFormat/>
    <w:uiPriority w:val="0"/>
    <w:rPr>
      <w:szCs w:val="20"/>
    </w:rPr>
  </w:style>
  <w:style w:type="paragraph" w:styleId="21">
    <w:name w:val="Body Text Indent 2"/>
    <w:basedOn w:val="1"/>
    <w:link w:val="54"/>
    <w:qFormat/>
    <w:uiPriority w:val="0"/>
    <w:pPr>
      <w:ind w:left="-178" w:leftChars="-85" w:firstLine="739" w:firstLineChars="264"/>
      <w:jc w:val="left"/>
    </w:pPr>
    <w:rPr>
      <w:rFonts w:ascii="宋体"/>
      <w:sz w:val="28"/>
    </w:rPr>
  </w:style>
  <w:style w:type="paragraph" w:styleId="22">
    <w:name w:val="Balloon Text"/>
    <w:basedOn w:val="1"/>
    <w:link w:val="69"/>
    <w:qFormat/>
    <w:uiPriority w:val="0"/>
    <w:rPr>
      <w:sz w:val="18"/>
      <w:szCs w:val="18"/>
    </w:rPr>
  </w:style>
  <w:style w:type="paragraph" w:styleId="23">
    <w:name w:val="footer"/>
    <w:basedOn w:val="1"/>
    <w:link w:val="73"/>
    <w:qFormat/>
    <w:uiPriority w:val="0"/>
    <w:pPr>
      <w:tabs>
        <w:tab w:val="center" w:pos="4153"/>
        <w:tab w:val="right" w:pos="8306"/>
      </w:tabs>
      <w:snapToGrid w:val="0"/>
      <w:jc w:val="left"/>
    </w:pPr>
    <w:rPr>
      <w:sz w:val="18"/>
      <w:szCs w:val="18"/>
    </w:rPr>
  </w:style>
  <w:style w:type="paragraph" w:styleId="24">
    <w:name w:val="header"/>
    <w:basedOn w:val="1"/>
    <w:link w:val="104"/>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2"/>
    <w:next w:val="1"/>
    <w:qFormat/>
    <w:uiPriority w:val="39"/>
    <w:pPr>
      <w:spacing w:after="120"/>
      <w:jc w:val="left"/>
    </w:pPr>
    <w:rPr>
      <w:rFonts w:ascii="Times New Roman" w:hAnsi="Times New Roman"/>
      <w:b/>
      <w:bCs/>
      <w:caps/>
      <w:sz w:val="20"/>
    </w:rPr>
  </w:style>
  <w:style w:type="paragraph" w:styleId="26">
    <w:name w:val="toc 4"/>
    <w:basedOn w:val="1"/>
    <w:next w:val="1"/>
    <w:qFormat/>
    <w:uiPriority w:val="39"/>
    <w:pPr>
      <w:ind w:left="630"/>
      <w:jc w:val="left"/>
    </w:pPr>
    <w:rPr>
      <w:sz w:val="18"/>
      <w:szCs w:val="18"/>
    </w:rPr>
  </w:style>
  <w:style w:type="paragraph" w:styleId="27">
    <w:name w:val="List"/>
    <w:basedOn w:val="1"/>
    <w:qFormat/>
    <w:uiPriority w:val="0"/>
    <w:pPr>
      <w:ind w:left="420" w:hanging="420"/>
    </w:pPr>
    <w:rPr>
      <w:szCs w:val="20"/>
      <w:lang w:bidi="he-IL"/>
    </w:rPr>
  </w:style>
  <w:style w:type="paragraph" w:styleId="28">
    <w:name w:val="toc 6"/>
    <w:basedOn w:val="1"/>
    <w:next w:val="1"/>
    <w:qFormat/>
    <w:uiPriority w:val="39"/>
    <w:pPr>
      <w:ind w:left="1050"/>
      <w:jc w:val="left"/>
    </w:pPr>
    <w:rPr>
      <w:sz w:val="18"/>
      <w:szCs w:val="18"/>
    </w:rPr>
  </w:style>
  <w:style w:type="paragraph" w:styleId="29">
    <w:name w:val="toc 2"/>
    <w:basedOn w:val="1"/>
    <w:next w:val="1"/>
    <w:qFormat/>
    <w:uiPriority w:val="39"/>
    <w:pPr>
      <w:ind w:left="210"/>
      <w:jc w:val="left"/>
    </w:pPr>
    <w:rPr>
      <w:smallCaps/>
      <w:sz w:val="20"/>
      <w:szCs w:val="20"/>
    </w:rPr>
  </w:style>
  <w:style w:type="paragraph" w:styleId="30">
    <w:name w:val="toc 9"/>
    <w:basedOn w:val="1"/>
    <w:next w:val="1"/>
    <w:qFormat/>
    <w:uiPriority w:val="39"/>
    <w:pPr>
      <w:ind w:left="1680"/>
      <w:jc w:val="left"/>
    </w:pPr>
    <w:rPr>
      <w:sz w:val="18"/>
      <w:szCs w:val="18"/>
    </w:rPr>
  </w:style>
  <w:style w:type="paragraph" w:styleId="3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32">
    <w:name w:val="HTML Preformatted"/>
    <w:basedOn w:val="1"/>
    <w:link w:val="6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0"/>
    </w:rPr>
  </w:style>
  <w:style w:type="paragraph" w:styleId="33">
    <w:name w:val="Normal (Web)"/>
    <w:basedOn w:val="1"/>
    <w:unhideWhenUsed/>
    <w:qFormat/>
    <w:uiPriority w:val="99"/>
    <w:pPr>
      <w:spacing w:beforeAutospacing="1" w:afterAutospacing="1"/>
      <w:jc w:val="left"/>
    </w:pPr>
    <w:rPr>
      <w:rFonts w:ascii="宋体" w:hAnsi="宋体"/>
      <w:kern w:val="0"/>
      <w:sz w:val="24"/>
    </w:rPr>
  </w:style>
  <w:style w:type="paragraph" w:styleId="34">
    <w:name w:val="annotation subject"/>
    <w:basedOn w:val="11"/>
    <w:next w:val="11"/>
    <w:link w:val="62"/>
    <w:qFormat/>
    <w:uiPriority w:val="0"/>
    <w:rPr>
      <w:b/>
      <w:bCs/>
    </w:r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8">
    <w:name w:val="Strong"/>
    <w:basedOn w:val="37"/>
    <w:qFormat/>
    <w:uiPriority w:val="0"/>
    <w:rPr>
      <w:b/>
      <w:bCs/>
    </w:rPr>
  </w:style>
  <w:style w:type="character" w:styleId="39">
    <w:name w:val="page number"/>
    <w:basedOn w:val="37"/>
    <w:qFormat/>
    <w:uiPriority w:val="0"/>
  </w:style>
  <w:style w:type="character" w:styleId="40">
    <w:name w:val="FollowedHyperlink"/>
    <w:basedOn w:val="37"/>
    <w:unhideWhenUsed/>
    <w:qFormat/>
    <w:uiPriority w:val="99"/>
    <w:rPr>
      <w:color w:val="800080" w:themeColor="followedHyperlink"/>
      <w:szCs w:val="21"/>
      <w:u w:val="single"/>
    </w:rPr>
  </w:style>
  <w:style w:type="character" w:styleId="41">
    <w:name w:val="Emphasis"/>
    <w:basedOn w:val="37"/>
    <w:qFormat/>
    <w:uiPriority w:val="0"/>
    <w:rPr>
      <w:i/>
      <w:iCs/>
    </w:rPr>
  </w:style>
  <w:style w:type="character" w:styleId="42">
    <w:name w:val="HTML Definition"/>
    <w:basedOn w:val="37"/>
    <w:semiHidden/>
    <w:unhideWhenUsed/>
    <w:qFormat/>
    <w:uiPriority w:val="99"/>
    <w:rPr>
      <w:i/>
    </w:rPr>
  </w:style>
  <w:style w:type="character" w:styleId="43">
    <w:name w:val="Hyperlink"/>
    <w:basedOn w:val="37"/>
    <w:qFormat/>
    <w:uiPriority w:val="99"/>
    <w:rPr>
      <w:color w:val="0E4D65"/>
      <w:u w:val="none"/>
    </w:rPr>
  </w:style>
  <w:style w:type="character" w:styleId="44">
    <w:name w:val="HTML Code"/>
    <w:basedOn w:val="37"/>
    <w:semiHidden/>
    <w:unhideWhenUsed/>
    <w:qFormat/>
    <w:uiPriority w:val="99"/>
    <w:rPr>
      <w:rFonts w:hint="default" w:ascii="Consolas" w:hAnsi="Consolas" w:eastAsia="Consolas" w:cs="Consolas"/>
      <w:color w:val="C7254E"/>
      <w:sz w:val="21"/>
      <w:szCs w:val="21"/>
      <w:shd w:val="clear" w:color="auto" w:fill="F9F2F4"/>
    </w:rPr>
  </w:style>
  <w:style w:type="character" w:styleId="45">
    <w:name w:val="annotation reference"/>
    <w:basedOn w:val="37"/>
    <w:qFormat/>
    <w:uiPriority w:val="0"/>
    <w:rPr>
      <w:sz w:val="21"/>
      <w:szCs w:val="21"/>
    </w:rPr>
  </w:style>
  <w:style w:type="character" w:styleId="46">
    <w:name w:val="HTML Keyboard"/>
    <w:basedOn w:val="37"/>
    <w:semiHidden/>
    <w:unhideWhenUsed/>
    <w:qFormat/>
    <w:uiPriority w:val="99"/>
    <w:rPr>
      <w:rFonts w:hint="default" w:ascii="Consolas" w:hAnsi="Consolas" w:eastAsia="Consolas" w:cs="Consolas"/>
      <w:color w:val="FFFFFF"/>
      <w:sz w:val="21"/>
      <w:szCs w:val="21"/>
      <w:shd w:val="clear" w:color="auto" w:fill="333333"/>
    </w:rPr>
  </w:style>
  <w:style w:type="character" w:styleId="47">
    <w:name w:val="HTML Sample"/>
    <w:basedOn w:val="37"/>
    <w:semiHidden/>
    <w:unhideWhenUsed/>
    <w:qFormat/>
    <w:uiPriority w:val="99"/>
    <w:rPr>
      <w:rFonts w:ascii="Consolas" w:hAnsi="Consolas" w:eastAsia="Consolas" w:cs="Consolas"/>
      <w:sz w:val="21"/>
      <w:szCs w:val="21"/>
    </w:rPr>
  </w:style>
  <w:style w:type="character" w:customStyle="1" w:styleId="48">
    <w:name w:val="标题 3 Char"/>
    <w:basedOn w:val="37"/>
    <w:link w:val="5"/>
    <w:qFormat/>
    <w:uiPriority w:val="0"/>
    <w:rPr>
      <w:rFonts w:eastAsia="宋体"/>
      <w:b/>
      <w:bCs/>
      <w:kern w:val="2"/>
      <w:sz w:val="24"/>
      <w:szCs w:val="32"/>
      <w:lang w:val="en-US" w:eastAsia="zh-CN" w:bidi="ar-SA"/>
    </w:rPr>
  </w:style>
  <w:style w:type="character" w:customStyle="1" w:styleId="49">
    <w:name w:val="结束语 Char"/>
    <w:basedOn w:val="37"/>
    <w:link w:val="13"/>
    <w:qFormat/>
    <w:uiPriority w:val="0"/>
    <w:rPr>
      <w:kern w:val="2"/>
      <w:sz w:val="28"/>
      <w:szCs w:val="28"/>
    </w:rPr>
  </w:style>
  <w:style w:type="character" w:customStyle="1" w:styleId="50">
    <w:name w:val="标题 5 Char"/>
    <w:basedOn w:val="37"/>
    <w:link w:val="7"/>
    <w:qFormat/>
    <w:uiPriority w:val="0"/>
    <w:rPr>
      <w:rFonts w:eastAsia="宋体"/>
      <w:b/>
      <w:kern w:val="2"/>
      <w:sz w:val="28"/>
      <w:lang w:val="en-US" w:eastAsia="zh-CN" w:bidi="ar-SA"/>
    </w:rPr>
  </w:style>
  <w:style w:type="character" w:customStyle="1" w:styleId="51">
    <w:name w:val="纯文本 Char1"/>
    <w:link w:val="18"/>
    <w:qFormat/>
    <w:uiPriority w:val="0"/>
    <w:rPr>
      <w:rFonts w:ascii="宋体" w:hAnsi="Courier New" w:eastAsia="宋体"/>
      <w:kern w:val="2"/>
      <w:sz w:val="24"/>
      <w:lang w:val="en-US" w:eastAsia="zh-CN" w:bidi="ar-SA"/>
    </w:rPr>
  </w:style>
  <w:style w:type="character" w:customStyle="1" w:styleId="52">
    <w:name w:val="正文文本 3 Char"/>
    <w:basedOn w:val="37"/>
    <w:link w:val="12"/>
    <w:qFormat/>
    <w:uiPriority w:val="0"/>
    <w:rPr>
      <w:rFonts w:eastAsia="宋体"/>
      <w:kern w:val="2"/>
      <w:sz w:val="16"/>
      <w:lang w:val="en-US" w:eastAsia="zh-CN" w:bidi="ar-SA"/>
    </w:rPr>
  </w:style>
  <w:style w:type="character" w:customStyle="1" w:styleId="53">
    <w:name w:val="font11"/>
    <w:basedOn w:val="37"/>
    <w:qFormat/>
    <w:uiPriority w:val="0"/>
    <w:rPr>
      <w:rFonts w:hint="eastAsia" w:ascii="宋体" w:hAnsi="宋体" w:eastAsia="宋体" w:cs="宋体"/>
      <w:color w:val="FF0000"/>
      <w:sz w:val="24"/>
      <w:szCs w:val="24"/>
      <w:u w:val="none"/>
    </w:rPr>
  </w:style>
  <w:style w:type="character" w:customStyle="1" w:styleId="54">
    <w:name w:val="正文文本缩进 2 Char"/>
    <w:basedOn w:val="37"/>
    <w:link w:val="21"/>
    <w:qFormat/>
    <w:uiPriority w:val="0"/>
    <w:rPr>
      <w:rFonts w:hint="eastAsia" w:ascii="宋体" w:hAnsi="宋体" w:eastAsia="宋体" w:cs="宋体"/>
      <w:kern w:val="2"/>
      <w:sz w:val="28"/>
      <w:szCs w:val="24"/>
    </w:rPr>
  </w:style>
  <w:style w:type="character" w:customStyle="1" w:styleId="55">
    <w:name w:val="Char Char Char"/>
    <w:basedOn w:val="37"/>
    <w:qFormat/>
    <w:uiPriority w:val="0"/>
    <w:rPr>
      <w:rFonts w:ascii="Arial" w:hAnsi="Arial" w:eastAsia="黑体"/>
      <w:b/>
      <w:bCs/>
      <w:kern w:val="2"/>
      <w:sz w:val="32"/>
      <w:szCs w:val="32"/>
      <w:lang w:val="en-US" w:eastAsia="zh-CN" w:bidi="ar-SA"/>
    </w:rPr>
  </w:style>
  <w:style w:type="character" w:customStyle="1" w:styleId="56">
    <w:name w:val="font31"/>
    <w:basedOn w:val="37"/>
    <w:qFormat/>
    <w:uiPriority w:val="0"/>
    <w:rPr>
      <w:rFonts w:hint="eastAsia" w:ascii="宋体" w:hAnsi="宋体" w:eastAsia="宋体" w:cs="宋体"/>
      <w:color w:val="000000"/>
      <w:sz w:val="24"/>
      <w:szCs w:val="24"/>
      <w:u w:val="none"/>
    </w:rPr>
  </w:style>
  <w:style w:type="character" w:customStyle="1" w:styleId="57">
    <w:name w:val="纯文本 Char"/>
    <w:basedOn w:val="37"/>
    <w:qFormat/>
    <w:uiPriority w:val="0"/>
    <w:rPr>
      <w:rFonts w:ascii="宋体" w:hAnsi="Courier New"/>
      <w:color w:val="000000"/>
      <w:kern w:val="2"/>
      <w:sz w:val="21"/>
      <w:lang w:bidi="ar-SA"/>
    </w:rPr>
  </w:style>
  <w:style w:type="character" w:customStyle="1" w:styleId="58">
    <w:name w:val="批注文字 Char1"/>
    <w:basedOn w:val="37"/>
    <w:semiHidden/>
    <w:qFormat/>
    <w:uiPriority w:val="0"/>
    <w:rPr>
      <w:rFonts w:ascii="Times New Roman" w:hAnsi="Times New Roman" w:eastAsia="宋体" w:cs="Times New Roman"/>
      <w:szCs w:val="20"/>
    </w:rPr>
  </w:style>
  <w:style w:type="character" w:customStyle="1" w:styleId="59">
    <w:name w:val="标题 2 Char2"/>
    <w:basedOn w:val="37"/>
    <w:link w:val="4"/>
    <w:qFormat/>
    <w:uiPriority w:val="0"/>
    <w:rPr>
      <w:rFonts w:ascii="Arial" w:hAnsi="Arial" w:eastAsia="黑体"/>
      <w:b/>
      <w:bCs/>
      <w:kern w:val="2"/>
      <w:sz w:val="32"/>
      <w:szCs w:val="32"/>
      <w:lang w:val="en-US" w:eastAsia="zh-CN" w:bidi="ar-SA"/>
    </w:rPr>
  </w:style>
  <w:style w:type="character" w:customStyle="1" w:styleId="60">
    <w:name w:val="正文文本 Char"/>
    <w:link w:val="14"/>
    <w:qFormat/>
    <w:uiPriority w:val="0"/>
    <w:rPr>
      <w:rFonts w:ascii="宋体" w:eastAsia="宋体"/>
      <w:kern w:val="2"/>
      <w:sz w:val="32"/>
      <w:lang w:val="en-US" w:eastAsia="zh-CN" w:bidi="ar-SA"/>
    </w:rPr>
  </w:style>
  <w:style w:type="character" w:customStyle="1" w:styleId="61">
    <w:name w:val="标题 1 Char"/>
    <w:basedOn w:val="37"/>
    <w:link w:val="3"/>
    <w:qFormat/>
    <w:uiPriority w:val="0"/>
    <w:rPr>
      <w:rFonts w:eastAsia="宋体"/>
      <w:b/>
      <w:bCs/>
      <w:kern w:val="44"/>
      <w:sz w:val="44"/>
      <w:szCs w:val="44"/>
      <w:lang w:val="en-US" w:eastAsia="zh-CN" w:bidi="ar-SA"/>
    </w:rPr>
  </w:style>
  <w:style w:type="character" w:customStyle="1" w:styleId="62">
    <w:name w:val="批注主题 Char"/>
    <w:basedOn w:val="58"/>
    <w:link w:val="34"/>
    <w:semiHidden/>
    <w:qFormat/>
    <w:uiPriority w:val="0"/>
    <w:rPr>
      <w:rFonts w:ascii="Times New Roman" w:hAnsi="Times New Roman" w:eastAsia="宋体" w:cs="Times New Roman"/>
      <w:b/>
      <w:bCs/>
      <w:kern w:val="2"/>
      <w:sz w:val="21"/>
      <w:szCs w:val="24"/>
      <w:lang w:val="en-US" w:eastAsia="zh-CN" w:bidi="ar-SA"/>
    </w:rPr>
  </w:style>
  <w:style w:type="character" w:customStyle="1" w:styleId="63">
    <w:name w:val="批注文字 Char"/>
    <w:basedOn w:val="37"/>
    <w:link w:val="11"/>
    <w:qFormat/>
    <w:uiPriority w:val="0"/>
    <w:rPr>
      <w:rFonts w:eastAsia="宋体"/>
      <w:kern w:val="2"/>
      <w:sz w:val="21"/>
      <w:szCs w:val="24"/>
      <w:lang w:val="en-US" w:eastAsia="zh-CN" w:bidi="ar-SA"/>
    </w:rPr>
  </w:style>
  <w:style w:type="character" w:customStyle="1" w:styleId="64">
    <w:name w:val="Char Char1"/>
    <w:basedOn w:val="37"/>
    <w:qFormat/>
    <w:uiPriority w:val="0"/>
    <w:rPr>
      <w:rFonts w:eastAsia="宋体"/>
      <w:b/>
      <w:bCs/>
      <w:kern w:val="44"/>
      <w:sz w:val="44"/>
      <w:szCs w:val="44"/>
      <w:lang w:val="en-US" w:eastAsia="zh-CN" w:bidi="ar-SA"/>
    </w:rPr>
  </w:style>
  <w:style w:type="character" w:customStyle="1" w:styleId="65">
    <w:name w:val="日期 Char"/>
    <w:basedOn w:val="37"/>
    <w:link w:val="20"/>
    <w:qFormat/>
    <w:uiPriority w:val="0"/>
    <w:rPr>
      <w:rFonts w:eastAsia="宋体"/>
      <w:kern w:val="2"/>
      <w:sz w:val="21"/>
      <w:lang w:val="en-US" w:eastAsia="zh-CN" w:bidi="ar-SA"/>
    </w:rPr>
  </w:style>
  <w:style w:type="character" w:customStyle="1" w:styleId="66">
    <w:name w:val="HTML 预设格式 Char"/>
    <w:basedOn w:val="37"/>
    <w:link w:val="32"/>
    <w:qFormat/>
    <w:uiPriority w:val="0"/>
    <w:rPr>
      <w:rFonts w:ascii="宋体" w:hAnsi="宋体" w:eastAsia="宋体"/>
      <w:sz w:val="24"/>
      <w:lang w:val="en-US" w:eastAsia="zh-CN" w:bidi="ar-SA"/>
    </w:rPr>
  </w:style>
  <w:style w:type="character" w:customStyle="1" w:styleId="67">
    <w:name w:val="标题 2 Char"/>
    <w:basedOn w:val="37"/>
    <w:qFormat/>
    <w:uiPriority w:val="0"/>
    <w:rPr>
      <w:rFonts w:ascii="Arial" w:hAnsi="Arial" w:eastAsia="黑体"/>
      <w:b/>
      <w:bCs/>
      <w:kern w:val="2"/>
      <w:sz w:val="32"/>
      <w:szCs w:val="32"/>
      <w:lang w:val="en-US" w:eastAsia="zh-CN" w:bidi="ar-SA"/>
    </w:rPr>
  </w:style>
  <w:style w:type="character" w:customStyle="1" w:styleId="68">
    <w:name w:val="标题 2 Char1"/>
    <w:basedOn w:val="37"/>
    <w:qFormat/>
    <w:uiPriority w:val="0"/>
    <w:rPr>
      <w:rFonts w:ascii="Arial" w:hAnsi="Arial" w:eastAsia="黑体"/>
      <w:b/>
      <w:bCs/>
      <w:kern w:val="2"/>
      <w:sz w:val="32"/>
      <w:szCs w:val="32"/>
      <w:lang w:val="en-US" w:eastAsia="zh-CN" w:bidi="ar-SA"/>
    </w:rPr>
  </w:style>
  <w:style w:type="character" w:customStyle="1" w:styleId="69">
    <w:name w:val="批注框文本 Char"/>
    <w:basedOn w:val="37"/>
    <w:link w:val="22"/>
    <w:qFormat/>
    <w:uiPriority w:val="0"/>
    <w:rPr>
      <w:rFonts w:eastAsia="宋体"/>
      <w:kern w:val="2"/>
      <w:sz w:val="18"/>
      <w:szCs w:val="18"/>
      <w:lang w:val="en-US" w:eastAsia="zh-CN" w:bidi="ar-SA"/>
    </w:rPr>
  </w:style>
  <w:style w:type="character" w:customStyle="1" w:styleId="70">
    <w:name w:val="标题 4 Char"/>
    <w:basedOn w:val="37"/>
    <w:link w:val="6"/>
    <w:qFormat/>
    <w:uiPriority w:val="0"/>
    <w:rPr>
      <w:rFonts w:ascii="Arial" w:hAnsi="Arial" w:eastAsia="黑体"/>
      <w:b/>
      <w:bCs/>
      <w:kern w:val="2"/>
      <w:sz w:val="28"/>
      <w:szCs w:val="28"/>
      <w:lang w:val="en-US" w:eastAsia="zh-CN" w:bidi="ar-SA"/>
    </w:rPr>
  </w:style>
  <w:style w:type="character" w:customStyle="1" w:styleId="71">
    <w:name w:val="font21"/>
    <w:basedOn w:val="37"/>
    <w:qFormat/>
    <w:uiPriority w:val="0"/>
    <w:rPr>
      <w:rFonts w:hint="default" w:ascii="Times New Roman" w:hAnsi="Times New Roman" w:cs="Times New Roman"/>
      <w:color w:val="000000"/>
      <w:sz w:val="24"/>
      <w:szCs w:val="24"/>
      <w:u w:val="none"/>
    </w:rPr>
  </w:style>
  <w:style w:type="character" w:customStyle="1" w:styleId="72">
    <w:name w:val="正文文本缩进 Char"/>
    <w:basedOn w:val="37"/>
    <w:link w:val="15"/>
    <w:qFormat/>
    <w:uiPriority w:val="0"/>
    <w:rPr>
      <w:rFonts w:eastAsia="宋体"/>
      <w:kern w:val="2"/>
      <w:sz w:val="21"/>
      <w:lang w:val="en-US" w:eastAsia="zh-CN" w:bidi="ar-SA"/>
    </w:rPr>
  </w:style>
  <w:style w:type="character" w:customStyle="1" w:styleId="73">
    <w:name w:val="页脚 Char"/>
    <w:basedOn w:val="37"/>
    <w:link w:val="23"/>
    <w:qFormat/>
    <w:uiPriority w:val="0"/>
    <w:rPr>
      <w:rFonts w:eastAsia="宋体"/>
      <w:kern w:val="2"/>
      <w:sz w:val="18"/>
      <w:szCs w:val="18"/>
      <w:lang w:val="en-US" w:eastAsia="zh-CN" w:bidi="ar-SA"/>
    </w:rPr>
  </w:style>
  <w:style w:type="paragraph" w:customStyle="1" w:styleId="74">
    <w:name w:val="Char Char Char Char"/>
    <w:basedOn w:val="1"/>
    <w:qFormat/>
    <w:uiPriority w:val="0"/>
    <w:rPr>
      <w:kern w:val="0"/>
      <w:sz w:val="24"/>
      <w:szCs w:val="20"/>
    </w:rPr>
  </w:style>
  <w:style w:type="paragraph" w:customStyle="1" w:styleId="75">
    <w:name w:val="Char Char11"/>
    <w:basedOn w:val="1"/>
    <w:qFormat/>
    <w:uiPriority w:val="0"/>
    <w:rPr>
      <w:szCs w:val="21"/>
    </w:rPr>
  </w:style>
  <w:style w:type="paragraph" w:customStyle="1" w:styleId="76">
    <w:name w:val="Char Char7"/>
    <w:basedOn w:val="1"/>
    <w:qFormat/>
    <w:uiPriority w:val="0"/>
    <w:rPr>
      <w:szCs w:val="21"/>
    </w:rPr>
  </w:style>
  <w:style w:type="paragraph" w:customStyle="1" w:styleId="77">
    <w:name w:val="p0"/>
    <w:basedOn w:val="1"/>
    <w:qFormat/>
    <w:uiPriority w:val="0"/>
    <w:pPr>
      <w:widowControl/>
    </w:pPr>
    <w:rPr>
      <w:kern w:val="0"/>
      <w:szCs w:val="21"/>
    </w:rPr>
  </w:style>
  <w:style w:type="paragraph" w:customStyle="1" w:styleId="78">
    <w:name w:val="样式 标题 3 + (中文) 黑体 小四 非加粗 段前: 7.8 磅 段后: 0 磅 行距: 固定值 20 磅"/>
    <w:basedOn w:val="5"/>
    <w:qFormat/>
    <w:uiPriority w:val="0"/>
    <w:pPr>
      <w:spacing w:line="400" w:lineRule="exact"/>
    </w:pPr>
    <w:rPr>
      <w:rFonts w:eastAsia="黑体" w:cs="宋体"/>
      <w:b w:val="0"/>
      <w:bCs w:val="0"/>
      <w:szCs w:val="20"/>
    </w:rPr>
  </w:style>
  <w:style w:type="paragraph" w:customStyle="1" w:styleId="79">
    <w:name w:val="Char"/>
    <w:basedOn w:val="1"/>
    <w:qFormat/>
    <w:uiPriority w:val="0"/>
  </w:style>
  <w:style w:type="paragraph" w:customStyle="1" w:styleId="80">
    <w:name w:val="列出段落1"/>
    <w:basedOn w:val="1"/>
    <w:qFormat/>
    <w:uiPriority w:val="34"/>
    <w:pPr>
      <w:ind w:firstLine="420" w:firstLineChars="200"/>
    </w:pPr>
  </w:style>
  <w:style w:type="paragraph" w:customStyle="1" w:styleId="81">
    <w:name w:val="列出段落2"/>
    <w:basedOn w:val="1"/>
    <w:qFormat/>
    <w:uiPriority w:val="0"/>
    <w:pPr>
      <w:ind w:firstLine="420" w:firstLineChars="200"/>
    </w:pPr>
    <w:rPr>
      <w:rFonts w:ascii="Calibri" w:hAnsi="Calibri"/>
      <w:szCs w:val="22"/>
    </w:rPr>
  </w:style>
  <w:style w:type="paragraph" w:customStyle="1" w:styleId="82">
    <w:name w:val="Char Char 字元 字元 字元 Char Char Char Char"/>
    <w:basedOn w:val="1"/>
    <w:qFormat/>
    <w:uiPriority w:val="0"/>
    <w:pPr>
      <w:adjustRightInd w:val="0"/>
      <w:spacing w:line="360" w:lineRule="auto"/>
    </w:pPr>
    <w:rPr>
      <w:kern w:val="0"/>
      <w:sz w:val="24"/>
      <w:szCs w:val="20"/>
    </w:rPr>
  </w:style>
  <w:style w:type="paragraph" w:customStyle="1" w:styleId="83">
    <w:name w:val="xl27"/>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84">
    <w:name w:val="Char1"/>
    <w:basedOn w:val="1"/>
    <w:qFormat/>
    <w:uiPriority w:val="0"/>
  </w:style>
  <w:style w:type="paragraph" w:customStyle="1" w:styleId="85">
    <w:name w:val="Char2"/>
    <w:basedOn w:val="1"/>
    <w:qFormat/>
    <w:uiPriority w:val="0"/>
    <w:pPr>
      <w:widowControl/>
      <w:spacing w:after="160" w:line="240" w:lineRule="exact"/>
      <w:jc w:val="left"/>
    </w:pPr>
  </w:style>
  <w:style w:type="paragraph" w:customStyle="1" w:styleId="86">
    <w:name w:val="Char Char Char Char1"/>
    <w:qFormat/>
    <w:uiPriority w:val="0"/>
    <w:pPr>
      <w:shd w:val="clear" w:color="auto" w:fill="000080"/>
    </w:pPr>
    <w:rPr>
      <w:rFonts w:ascii="Times New Roman" w:hAnsi="Times New Roman" w:eastAsia="宋体" w:cs="Times New Roman"/>
      <w:lang w:val="en-US" w:eastAsia="zh-CN" w:bidi="ar-SA"/>
    </w:rPr>
  </w:style>
  <w:style w:type="character" w:customStyle="1" w:styleId="87">
    <w:name w:val="文档结构图 Char"/>
    <w:basedOn w:val="37"/>
    <w:link w:val="10"/>
    <w:qFormat/>
    <w:uiPriority w:val="0"/>
    <w:rPr>
      <w:rFonts w:ascii="宋体"/>
      <w:kern w:val="2"/>
      <w:sz w:val="18"/>
      <w:szCs w:val="18"/>
    </w:rPr>
  </w:style>
  <w:style w:type="paragraph" w:customStyle="1" w:styleId="88">
    <w:name w:val="Char Char Char Char2"/>
    <w:basedOn w:val="1"/>
    <w:next w:val="77"/>
    <w:qFormat/>
    <w:uiPriority w:val="0"/>
    <w:rPr>
      <w:kern w:val="0"/>
      <w:sz w:val="24"/>
      <w:szCs w:val="20"/>
    </w:rPr>
  </w:style>
  <w:style w:type="paragraph" w:customStyle="1" w:styleId="89">
    <w:name w:val="列出段落3"/>
    <w:basedOn w:val="1"/>
    <w:unhideWhenUsed/>
    <w:qFormat/>
    <w:uiPriority w:val="0"/>
    <w:pPr>
      <w:ind w:firstLine="420" w:firstLineChars="200"/>
    </w:pPr>
  </w:style>
  <w:style w:type="paragraph" w:customStyle="1" w:styleId="90">
    <w:name w:val="Char Char Char Char3"/>
    <w:basedOn w:val="1"/>
    <w:qFormat/>
    <w:uiPriority w:val="0"/>
    <w:rPr>
      <w:kern w:val="0"/>
      <w:sz w:val="24"/>
      <w:szCs w:val="20"/>
    </w:rPr>
  </w:style>
  <w:style w:type="character" w:customStyle="1" w:styleId="91">
    <w:name w:val="Char Char Char1"/>
    <w:qFormat/>
    <w:uiPriority w:val="0"/>
    <w:rPr>
      <w:rFonts w:ascii="Arial" w:hAnsi="Arial" w:eastAsia="黑体"/>
      <w:b/>
      <w:bCs/>
      <w:kern w:val="2"/>
      <w:sz w:val="32"/>
      <w:szCs w:val="32"/>
      <w:lang w:val="en-US" w:eastAsia="zh-CN" w:bidi="ar-SA"/>
    </w:rPr>
  </w:style>
  <w:style w:type="character" w:customStyle="1" w:styleId="92">
    <w:name w:val="Char Char12"/>
    <w:qFormat/>
    <w:uiPriority w:val="0"/>
    <w:rPr>
      <w:rFonts w:eastAsia="宋体"/>
      <w:b/>
      <w:bCs/>
      <w:kern w:val="44"/>
      <w:sz w:val="44"/>
      <w:szCs w:val="44"/>
      <w:lang w:val="en-US" w:eastAsia="zh-CN" w:bidi="ar-SA"/>
    </w:rPr>
  </w:style>
  <w:style w:type="paragraph" w:customStyle="1" w:styleId="93">
    <w:name w:val="Char21"/>
    <w:basedOn w:val="1"/>
    <w:qFormat/>
    <w:uiPriority w:val="0"/>
    <w:pPr>
      <w:widowControl/>
      <w:spacing w:after="160" w:line="240" w:lineRule="exact"/>
      <w:jc w:val="left"/>
    </w:pPr>
  </w:style>
  <w:style w:type="paragraph" w:customStyle="1" w:styleId="94">
    <w:name w:val="列出段落31"/>
    <w:basedOn w:val="1"/>
    <w:qFormat/>
    <w:uiPriority w:val="0"/>
    <w:pPr>
      <w:ind w:firstLine="420" w:firstLineChars="200"/>
    </w:pPr>
  </w:style>
  <w:style w:type="paragraph" w:customStyle="1" w:styleId="95">
    <w:name w:val="Char Char Char Char Char Char"/>
    <w:basedOn w:val="1"/>
    <w:qFormat/>
    <w:uiPriority w:val="0"/>
    <w:rPr>
      <w:szCs w:val="21"/>
    </w:rPr>
  </w:style>
  <w:style w:type="paragraph" w:customStyle="1" w:styleId="96">
    <w:name w:val="Char3"/>
    <w:basedOn w:val="1"/>
    <w:qFormat/>
    <w:uiPriority w:val="0"/>
  </w:style>
  <w:style w:type="paragraph" w:customStyle="1" w:styleId="97">
    <w:name w:val="Char Char Char Char4"/>
    <w:basedOn w:val="1"/>
    <w:qFormat/>
    <w:uiPriority w:val="0"/>
    <w:rPr>
      <w:kern w:val="0"/>
      <w:sz w:val="24"/>
      <w:szCs w:val="20"/>
    </w:rPr>
  </w:style>
  <w:style w:type="paragraph" w:customStyle="1" w:styleId="98">
    <w:name w:val="Char Char71"/>
    <w:basedOn w:val="1"/>
    <w:qFormat/>
    <w:uiPriority w:val="0"/>
    <w:rPr>
      <w:szCs w:val="21"/>
    </w:rPr>
  </w:style>
  <w:style w:type="paragraph" w:customStyle="1" w:styleId="99">
    <w:name w:val="Char Char 字元 字元 字元 Char Char Char Char1"/>
    <w:basedOn w:val="1"/>
    <w:qFormat/>
    <w:uiPriority w:val="0"/>
    <w:pPr>
      <w:adjustRightInd w:val="0"/>
      <w:spacing w:line="360" w:lineRule="auto"/>
    </w:pPr>
    <w:rPr>
      <w:kern w:val="0"/>
      <w:sz w:val="24"/>
      <w:szCs w:val="20"/>
    </w:rPr>
  </w:style>
  <w:style w:type="character" w:customStyle="1" w:styleId="100">
    <w:name w:val="标题 2 Char Char"/>
    <w:qFormat/>
    <w:uiPriority w:val="0"/>
    <w:rPr>
      <w:rFonts w:ascii="Arial" w:hAnsi="Arial" w:eastAsia="黑体"/>
      <w:b/>
      <w:bCs/>
      <w:kern w:val="2"/>
      <w:sz w:val="32"/>
      <w:szCs w:val="32"/>
      <w:lang w:val="en-US" w:eastAsia="zh-CN" w:bidi="ar-SA"/>
    </w:rPr>
  </w:style>
  <w:style w:type="character" w:customStyle="1" w:styleId="101">
    <w:name w:val="文档结构图 Char1"/>
    <w:semiHidden/>
    <w:qFormat/>
    <w:uiPriority w:val="99"/>
    <w:rPr>
      <w:rFonts w:ascii="宋体"/>
      <w:kern w:val="2"/>
      <w:sz w:val="18"/>
      <w:szCs w:val="18"/>
    </w:rPr>
  </w:style>
  <w:style w:type="paragraph" w:customStyle="1" w:styleId="102">
    <w:name w:val="Blockquote"/>
    <w:basedOn w:val="1"/>
    <w:qFormat/>
    <w:uiPriority w:val="0"/>
    <w:pPr>
      <w:autoSpaceDE w:val="0"/>
      <w:autoSpaceDN w:val="0"/>
      <w:adjustRightInd w:val="0"/>
      <w:spacing w:before="100" w:after="100"/>
      <w:ind w:left="360" w:right="360"/>
      <w:jc w:val="left"/>
    </w:pPr>
    <w:rPr>
      <w:kern w:val="0"/>
      <w:sz w:val="24"/>
      <w:szCs w:val="20"/>
    </w:rPr>
  </w:style>
  <w:style w:type="character" w:customStyle="1" w:styleId="103">
    <w:name w:val="apple-converted-space"/>
    <w:basedOn w:val="37"/>
    <w:qFormat/>
    <w:uiPriority w:val="0"/>
  </w:style>
  <w:style w:type="character" w:customStyle="1" w:styleId="104">
    <w:name w:val="页眉 Char"/>
    <w:basedOn w:val="37"/>
    <w:link w:val="24"/>
    <w:qFormat/>
    <w:uiPriority w:val="0"/>
    <w:rPr>
      <w:kern w:val="2"/>
      <w:sz w:val="18"/>
      <w:szCs w:val="18"/>
    </w:rPr>
  </w:style>
  <w:style w:type="character" w:customStyle="1" w:styleId="105">
    <w:name w:val="正文1"/>
    <w:qFormat/>
    <w:uiPriority w:val="0"/>
    <w:rPr>
      <w:rFonts w:hint="eastAsia" w:ascii="宋体" w:hAnsi="宋体" w:eastAsia="宋体"/>
      <w:color w:val="000000"/>
    </w:rPr>
  </w:style>
  <w:style w:type="character" w:customStyle="1" w:styleId="106">
    <w:name w:val="正文文本 3 Char1"/>
    <w:basedOn w:val="37"/>
    <w:semiHidden/>
    <w:qFormat/>
    <w:uiPriority w:val="99"/>
    <w:rPr>
      <w:rFonts w:ascii="Times New Roman" w:hAnsi="Times New Roman" w:eastAsia="宋体" w:cs="Times New Roman"/>
      <w:sz w:val="16"/>
      <w:szCs w:val="16"/>
    </w:rPr>
  </w:style>
  <w:style w:type="character" w:customStyle="1" w:styleId="107">
    <w:name w:val="页脚 Char1"/>
    <w:basedOn w:val="37"/>
    <w:semiHidden/>
    <w:qFormat/>
    <w:uiPriority w:val="99"/>
    <w:rPr>
      <w:kern w:val="2"/>
      <w:sz w:val="18"/>
      <w:szCs w:val="18"/>
    </w:rPr>
  </w:style>
  <w:style w:type="character" w:customStyle="1" w:styleId="108">
    <w:name w:val="正文文本缩进 2 Char1"/>
    <w:basedOn w:val="37"/>
    <w:semiHidden/>
    <w:qFormat/>
    <w:uiPriority w:val="99"/>
    <w:rPr>
      <w:rFonts w:ascii="Times New Roman" w:hAnsi="Times New Roman" w:eastAsia="宋体" w:cs="Times New Roman"/>
      <w:szCs w:val="24"/>
    </w:rPr>
  </w:style>
  <w:style w:type="character" w:customStyle="1" w:styleId="109">
    <w:name w:val="正文文本缩进 Char1"/>
    <w:basedOn w:val="37"/>
    <w:semiHidden/>
    <w:qFormat/>
    <w:uiPriority w:val="99"/>
    <w:rPr>
      <w:rFonts w:ascii="Times New Roman" w:hAnsi="Times New Roman" w:eastAsia="宋体" w:cs="Times New Roman"/>
      <w:szCs w:val="24"/>
    </w:rPr>
  </w:style>
  <w:style w:type="character" w:customStyle="1" w:styleId="110">
    <w:name w:val="批注文字 Char2"/>
    <w:basedOn w:val="37"/>
    <w:semiHidden/>
    <w:qFormat/>
    <w:uiPriority w:val="99"/>
    <w:rPr>
      <w:rFonts w:ascii="Times New Roman" w:hAnsi="Times New Roman" w:eastAsia="宋体" w:cs="Times New Roman"/>
      <w:szCs w:val="24"/>
    </w:rPr>
  </w:style>
  <w:style w:type="character" w:customStyle="1" w:styleId="111">
    <w:name w:val="HTML 预设格式 Char1"/>
    <w:basedOn w:val="37"/>
    <w:semiHidden/>
    <w:qFormat/>
    <w:uiPriority w:val="99"/>
    <w:rPr>
      <w:rFonts w:ascii="Courier New" w:hAnsi="Courier New" w:eastAsia="宋体" w:cs="Courier New"/>
      <w:sz w:val="20"/>
      <w:szCs w:val="20"/>
    </w:rPr>
  </w:style>
  <w:style w:type="character" w:customStyle="1" w:styleId="112">
    <w:name w:val="结束语 Char1"/>
    <w:basedOn w:val="37"/>
    <w:semiHidden/>
    <w:qFormat/>
    <w:uiPriority w:val="99"/>
    <w:rPr>
      <w:rFonts w:ascii="Times New Roman" w:hAnsi="Times New Roman" w:eastAsia="宋体" w:cs="Times New Roman"/>
      <w:szCs w:val="24"/>
    </w:rPr>
  </w:style>
  <w:style w:type="character" w:customStyle="1" w:styleId="113">
    <w:name w:val="批注主题 Char1"/>
    <w:basedOn w:val="110"/>
    <w:semiHidden/>
    <w:qFormat/>
    <w:uiPriority w:val="99"/>
    <w:rPr>
      <w:rFonts w:ascii="Times New Roman" w:hAnsi="Times New Roman" w:eastAsia="宋体" w:cs="Times New Roman"/>
      <w:b/>
      <w:bCs/>
      <w:szCs w:val="24"/>
    </w:rPr>
  </w:style>
  <w:style w:type="character" w:customStyle="1" w:styleId="114">
    <w:name w:val="正文文本 Char1"/>
    <w:basedOn w:val="37"/>
    <w:semiHidden/>
    <w:qFormat/>
    <w:uiPriority w:val="99"/>
    <w:rPr>
      <w:rFonts w:ascii="Times New Roman" w:hAnsi="Times New Roman" w:eastAsia="宋体" w:cs="Times New Roman"/>
      <w:szCs w:val="24"/>
    </w:rPr>
  </w:style>
  <w:style w:type="character" w:customStyle="1" w:styleId="115">
    <w:name w:val="批注框文本 Char1"/>
    <w:basedOn w:val="37"/>
    <w:semiHidden/>
    <w:qFormat/>
    <w:uiPriority w:val="99"/>
    <w:rPr>
      <w:rFonts w:ascii="Times New Roman" w:hAnsi="Times New Roman" w:eastAsia="宋体" w:cs="Times New Roman"/>
      <w:sz w:val="18"/>
      <w:szCs w:val="18"/>
    </w:rPr>
  </w:style>
  <w:style w:type="character" w:customStyle="1" w:styleId="116">
    <w:name w:val="日期 Char1"/>
    <w:basedOn w:val="37"/>
    <w:semiHidden/>
    <w:qFormat/>
    <w:uiPriority w:val="99"/>
    <w:rPr>
      <w:rFonts w:ascii="Times New Roman" w:hAnsi="Times New Roman" w:eastAsia="宋体" w:cs="Times New Roman"/>
      <w:szCs w:val="24"/>
    </w:rPr>
  </w:style>
  <w:style w:type="character" w:customStyle="1" w:styleId="117">
    <w:name w:val="纯文本 Char2"/>
    <w:basedOn w:val="37"/>
    <w:semiHidden/>
    <w:qFormat/>
    <w:uiPriority w:val="99"/>
    <w:rPr>
      <w:rFonts w:ascii="宋体" w:hAnsi="Courier New" w:eastAsia="宋体" w:cs="Courier New"/>
      <w:szCs w:val="21"/>
    </w:rPr>
  </w:style>
  <w:style w:type="paragraph" w:customStyle="1" w:styleId="118">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119">
    <w:name w:val="soon"/>
    <w:basedOn w:val="37"/>
    <w:qFormat/>
    <w:uiPriority w:val="0"/>
  </w:style>
  <w:style w:type="character" w:customStyle="1" w:styleId="120">
    <w:name w:val="bidbd"/>
    <w:basedOn w:val="37"/>
    <w:qFormat/>
    <w:uiPriority w:val="0"/>
    <w:rPr>
      <w:b/>
      <w:sz w:val="18"/>
      <w:szCs w:val="18"/>
      <w:bdr w:val="single" w:color="009933" w:sz="6" w:space="0"/>
      <w:shd w:val="clear" w:color="auto" w:fill="DDFFE8"/>
    </w:rPr>
  </w:style>
  <w:style w:type="character" w:customStyle="1" w:styleId="121">
    <w:name w:val="bid"/>
    <w:basedOn w:val="37"/>
    <w:qFormat/>
    <w:uiPriority w:val="0"/>
    <w:rPr>
      <w:b/>
      <w:sz w:val="18"/>
      <w:szCs w:val="18"/>
      <w:bdr w:val="single" w:color="009933" w:sz="6" w:space="0"/>
      <w:shd w:val="clear" w:color="auto" w:fill="DDFFE8"/>
    </w:rPr>
  </w:style>
  <w:style w:type="paragraph" w:customStyle="1" w:styleId="122">
    <w:name w:val="_Style 116"/>
    <w:basedOn w:val="1"/>
    <w:next w:val="1"/>
    <w:qFormat/>
    <w:uiPriority w:val="0"/>
    <w:pPr>
      <w:pBdr>
        <w:bottom w:val="single" w:color="auto" w:sz="6" w:space="1"/>
      </w:pBdr>
      <w:jc w:val="center"/>
    </w:pPr>
    <w:rPr>
      <w:rFonts w:ascii="Arial"/>
      <w:vanish/>
      <w:sz w:val="16"/>
    </w:rPr>
  </w:style>
  <w:style w:type="paragraph" w:customStyle="1" w:styleId="123">
    <w:name w:val="_Style 117"/>
    <w:basedOn w:val="1"/>
    <w:next w:val="1"/>
    <w:qFormat/>
    <w:uiPriority w:val="0"/>
    <w:pPr>
      <w:pBdr>
        <w:top w:val="single" w:color="auto" w:sz="6" w:space="1"/>
      </w:pBdr>
      <w:jc w:val="center"/>
    </w:pPr>
    <w:rPr>
      <w:rFonts w:ascii="Arial"/>
      <w:vanish/>
      <w:sz w:val="16"/>
    </w:rPr>
  </w:style>
  <w:style w:type="paragraph" w:customStyle="1" w:styleId="124">
    <w:name w:val="_Style 118"/>
    <w:basedOn w:val="1"/>
    <w:next w:val="1"/>
    <w:qFormat/>
    <w:uiPriority w:val="0"/>
    <w:pPr>
      <w:pBdr>
        <w:bottom w:val="single" w:color="auto" w:sz="6" w:space="1"/>
      </w:pBdr>
      <w:jc w:val="center"/>
    </w:pPr>
    <w:rPr>
      <w:rFonts w:ascii="Arial"/>
      <w:vanish/>
      <w:sz w:val="16"/>
    </w:rPr>
  </w:style>
  <w:style w:type="paragraph" w:customStyle="1" w:styleId="125">
    <w:name w:val="_Style 119"/>
    <w:basedOn w:val="1"/>
    <w:next w:val="1"/>
    <w:qFormat/>
    <w:uiPriority w:val="0"/>
    <w:pPr>
      <w:pBdr>
        <w:top w:val="single" w:color="auto" w:sz="6" w:space="1"/>
      </w:pBdr>
      <w:jc w:val="center"/>
    </w:pPr>
    <w:rPr>
      <w:rFonts w:ascii="Arial"/>
      <w:vanish/>
      <w:sz w:val="16"/>
    </w:rPr>
  </w:style>
  <w:style w:type="paragraph" w:customStyle="1" w:styleId="126">
    <w:name w:val="Default"/>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styleId="127">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textRotate="1"/>
    <customShpInfo spid="_x0000_s4099" textRotate="1"/>
    <customShpInfo spid="_x0000_s4098"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60053B-2238-40DE-8BBC-85282BA57CB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181</Pages>
  <Words>14725</Words>
  <Characters>83939</Characters>
  <Lines>699</Lines>
  <Paragraphs>196</Paragraphs>
  <TotalTime>0</TotalTime>
  <ScaleCrop>false</ScaleCrop>
  <LinksUpToDate>false</LinksUpToDate>
  <CharactersWithSpaces>98468</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2015-08-18T01:03:00Z</dcterms:created>
  <dc:creator>SSS</dc:creator>
  <cp:lastModifiedBy>_﹏花开半夏</cp:lastModifiedBy>
  <cp:lastPrinted>2020-03-28T05:34:00Z</cp:lastPrinted>
  <dcterms:modified xsi:type="dcterms:W3CDTF">2020-04-01T03:56:26Z</dcterms:modified>
  <dc:subject>SSS</dc:subject>
  <dc:title>SSS</dc:title>
  <cp:revision>334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