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960" w:lineRule="auto"/>
        <w:jc w:val="center"/>
        <w:rPr>
          <w:rFonts w:hint="eastAsia" w:ascii="Times" w:hAnsi="宋体" w:cs="MingLiU"/>
          <w:kern w:val="0"/>
          <w:sz w:val="32"/>
          <w:szCs w:val="32"/>
          <w:u w:val="single"/>
        </w:rPr>
      </w:pPr>
    </w:p>
    <w:p>
      <w:pPr>
        <w:spacing w:before="240" w:line="960" w:lineRule="auto"/>
        <w:jc w:val="center"/>
        <w:rPr>
          <w:rFonts w:ascii="Times" w:hAnsi="宋体" w:cs="MingLiU"/>
          <w:kern w:val="0"/>
          <w:sz w:val="36"/>
          <w:szCs w:val="36"/>
          <w:u w:val="single"/>
        </w:rPr>
      </w:pPr>
      <w:r>
        <w:rPr>
          <w:rFonts w:hint="eastAsia" w:ascii="Times" w:hAnsi="宋体" w:cs="MingLiU"/>
          <w:kern w:val="0"/>
          <w:sz w:val="32"/>
          <w:szCs w:val="32"/>
          <w:u w:val="single"/>
        </w:rPr>
        <w:t>应急总医院改造提升工程（一期）项目-</w:t>
      </w:r>
      <w:r>
        <w:rPr>
          <w:rFonts w:hint="eastAsia" w:ascii="Times" w:hAnsi="宋体" w:cs="MingLiU"/>
          <w:kern w:val="0"/>
          <w:sz w:val="32"/>
          <w:szCs w:val="32"/>
          <w:u w:val="single"/>
          <w:lang w:eastAsia="zh-CN"/>
        </w:rPr>
        <w:t>粘钢加固</w:t>
      </w:r>
      <w:r>
        <w:rPr>
          <w:rFonts w:hint="eastAsia" w:ascii="Times" w:hAnsi="宋体" w:cs="MingLiU"/>
          <w:kern w:val="0"/>
          <w:sz w:val="32"/>
          <w:szCs w:val="32"/>
          <w:u w:val="single"/>
        </w:rPr>
        <w:t>工程</w:t>
      </w:r>
    </w:p>
    <w:p>
      <w:pPr>
        <w:spacing w:before="240" w:line="960" w:lineRule="auto"/>
        <w:jc w:val="center"/>
        <w:rPr>
          <w:rFonts w:ascii="黑体" w:hAnsi="黑体" w:eastAsia="黑体"/>
          <w:sz w:val="84"/>
          <w:szCs w:val="84"/>
        </w:rPr>
      </w:pPr>
      <w:r>
        <w:rPr>
          <w:rFonts w:hint="eastAsia" w:ascii="黑体" w:hAnsi="黑体" w:eastAsia="黑体"/>
          <w:sz w:val="72"/>
          <w:szCs w:val="72"/>
        </w:rPr>
        <w:t>招标文件</w:t>
      </w:r>
    </w:p>
    <w:p>
      <w:pPr>
        <w:spacing w:line="720" w:lineRule="auto"/>
        <w:rPr>
          <w:rFonts w:ascii="宋体"/>
        </w:rPr>
      </w:pPr>
    </w:p>
    <w:p>
      <w:pPr>
        <w:spacing w:line="720" w:lineRule="auto"/>
        <w:rPr>
          <w:rFonts w:ascii="宋体"/>
        </w:rPr>
      </w:pPr>
    </w:p>
    <w:p>
      <w:pPr>
        <w:spacing w:line="720" w:lineRule="auto"/>
        <w:rPr>
          <w:rFonts w:ascii="宋体"/>
        </w:rPr>
      </w:pPr>
    </w:p>
    <w:p>
      <w:pPr>
        <w:spacing w:line="720" w:lineRule="auto"/>
        <w:rPr>
          <w:rFonts w:ascii="宋体"/>
        </w:rPr>
      </w:pPr>
    </w:p>
    <w:p>
      <w:pPr>
        <w:spacing w:line="720" w:lineRule="auto"/>
        <w:rPr>
          <w:rFonts w:ascii="宋体"/>
        </w:rPr>
      </w:pPr>
    </w:p>
    <w:p>
      <w:pPr>
        <w:spacing w:before="240" w:after="240" w:line="480" w:lineRule="auto"/>
        <w:ind w:firstLine="840" w:firstLineChars="300"/>
        <w:jc w:val="left"/>
        <w:rPr>
          <w:rFonts w:hint="eastAsia" w:ascii="宋体" w:hAnsi="宋体" w:eastAsia="宋体"/>
          <w:sz w:val="28"/>
          <w:lang w:eastAsia="zh-CN"/>
        </w:rPr>
      </w:pPr>
      <w:r>
        <w:rPr>
          <w:rFonts w:hint="eastAsia" w:ascii="宋体" w:hAnsi="宋体"/>
          <w:sz w:val="28"/>
        </w:rPr>
        <w:t>招标文件编号：ZYZB-2021-00</w:t>
      </w:r>
      <w:r>
        <w:rPr>
          <w:rFonts w:hint="eastAsia" w:ascii="宋体" w:hAnsi="宋体"/>
          <w:sz w:val="28"/>
          <w:lang w:val="en-US" w:eastAsia="zh-CN"/>
        </w:rPr>
        <w:t>1</w:t>
      </w:r>
    </w:p>
    <w:p>
      <w:pPr>
        <w:spacing w:before="240" w:after="240" w:line="480" w:lineRule="auto"/>
        <w:ind w:firstLine="840" w:firstLineChars="300"/>
        <w:jc w:val="left"/>
        <w:rPr>
          <w:rFonts w:hint="eastAsia" w:asci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</w:rPr>
        <w:t>工程项目名称：</w:t>
      </w:r>
      <w:r>
        <w:rPr>
          <w:rFonts w:hint="eastAsia" w:ascii="宋体" w:hAnsi="宋体"/>
          <w:sz w:val="28"/>
          <w:u w:val="single"/>
          <w:lang w:eastAsia="zh-CN"/>
        </w:rPr>
        <w:t>应急总医院改造提升工程（一期）项目</w:t>
      </w:r>
    </w:p>
    <w:p>
      <w:pPr>
        <w:spacing w:line="480" w:lineRule="auto"/>
        <w:ind w:firstLine="840" w:firstLineChars="300"/>
        <w:jc w:val="left"/>
        <w:rPr>
          <w:rFonts w:hint="eastAsia" w:ascii="宋体" w:eastAsia="宋体"/>
          <w:sz w:val="28"/>
          <w:szCs w:val="28"/>
          <w:u w:val="single"/>
          <w:lang w:eastAsia="zh-CN"/>
        </w:rPr>
      </w:pPr>
      <w:r>
        <w:rPr>
          <w:rFonts w:hint="eastAsia" w:ascii="宋体"/>
          <w:sz w:val="28"/>
        </w:rPr>
        <w:t>招标单位</w:t>
      </w:r>
      <w:r>
        <w:rPr>
          <w:rFonts w:hint="eastAsia" w:ascii="宋体"/>
          <w:sz w:val="28"/>
          <w:u w:val="single"/>
        </w:rPr>
        <w:t>：</w:t>
      </w:r>
      <w:r>
        <w:rPr>
          <w:rFonts w:hint="eastAsia" w:ascii="宋体" w:hAnsi="宋体" w:cs="Arial"/>
          <w:sz w:val="28"/>
          <w:szCs w:val="28"/>
          <w:u w:val="single"/>
          <w:lang w:eastAsia="zh-CN"/>
        </w:rPr>
        <w:t>河北建设集团股份有限公司</w:t>
      </w:r>
    </w:p>
    <w:p>
      <w:pPr>
        <w:spacing w:line="480" w:lineRule="auto"/>
        <w:ind w:firstLine="840" w:firstLineChars="300"/>
        <w:jc w:val="left"/>
        <w:rPr>
          <w:rFonts w:ascii="宋体"/>
          <w:color w:val="auto"/>
          <w:sz w:val="28"/>
          <w:highlight w:val="none"/>
        </w:rPr>
      </w:pPr>
      <w:r>
        <w:rPr>
          <w:rFonts w:hint="eastAsia" w:ascii="宋体" w:hAnsi="宋体"/>
          <w:sz w:val="28"/>
        </w:rPr>
        <w:t>发出时间：</w:t>
      </w:r>
      <w:r>
        <w:rPr>
          <w:rFonts w:ascii="宋体" w:hAnsi="宋体"/>
          <w:color w:val="auto"/>
          <w:sz w:val="28"/>
          <w:highlight w:val="none"/>
          <w:u w:val="single"/>
        </w:rPr>
        <w:t>20</w:t>
      </w:r>
      <w:r>
        <w:rPr>
          <w:rFonts w:hint="eastAsia" w:ascii="宋体" w:hAnsi="宋体"/>
          <w:color w:val="auto"/>
          <w:sz w:val="28"/>
          <w:highlight w:val="none"/>
          <w:u w:val="single"/>
        </w:rPr>
        <w:t>2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>1</w:t>
      </w:r>
      <w:r>
        <w:rPr>
          <w:rFonts w:hint="eastAsia" w:ascii="宋体" w:hAnsi="宋体"/>
          <w:color w:val="auto"/>
          <w:sz w:val="28"/>
          <w:highlight w:val="none"/>
        </w:rPr>
        <w:t>年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>6</w:t>
      </w:r>
      <w:r>
        <w:rPr>
          <w:rFonts w:hint="eastAsia" w:ascii="宋体" w:hAnsi="宋体"/>
          <w:color w:val="auto"/>
          <w:sz w:val="28"/>
          <w:highlight w:val="none"/>
        </w:rPr>
        <w:t>月</w:t>
      </w:r>
      <w:r>
        <w:rPr>
          <w:rFonts w:hint="eastAsia" w:ascii="宋体" w:hAnsi="宋体"/>
          <w:color w:val="auto"/>
          <w:sz w:val="28"/>
          <w:highlight w:val="none"/>
          <w:u w:val="single"/>
          <w:lang w:val="en-US" w:eastAsia="zh-CN"/>
        </w:rPr>
        <w:t xml:space="preserve"> 8  </w:t>
      </w:r>
      <w:r>
        <w:rPr>
          <w:rFonts w:hint="eastAsia" w:ascii="宋体" w:hAnsi="宋体"/>
          <w:color w:val="auto"/>
          <w:sz w:val="28"/>
          <w:highlight w:val="none"/>
        </w:rPr>
        <w:t>日</w:t>
      </w: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spacing w:after="24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一、投标人须知</w:t>
      </w:r>
    </w:p>
    <w:tbl>
      <w:tblPr>
        <w:tblStyle w:val="32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3"/>
        <w:gridCol w:w="6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 w:hAnsi="宋体"/>
                <w:b/>
                <w:szCs w:val="20"/>
              </w:rPr>
              <w:t>项号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 w:hAnsi="宋体"/>
                <w:b/>
                <w:szCs w:val="20"/>
              </w:rPr>
              <w:t>内容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 w:hAnsi="宋体"/>
                <w:b/>
                <w:szCs w:val="20"/>
              </w:rPr>
              <w:t>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01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工程名称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eastAsia="宋体"/>
                <w:b/>
                <w:color w:val="000000"/>
                <w:sz w:val="48"/>
                <w:szCs w:val="48"/>
                <w:u w:val="single"/>
                <w:lang w:eastAsia="zh-CN"/>
              </w:rPr>
            </w:pPr>
            <w:r>
              <w:rPr>
                <w:rFonts w:hint="eastAsia" w:ascii="宋体"/>
                <w:szCs w:val="20"/>
                <w:lang w:eastAsia="zh-CN"/>
              </w:rPr>
              <w:t>应急总医院改造提升工程（一期）项目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02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工程地点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left"/>
              <w:rPr>
                <w:rFonts w:hint="eastAsia" w:ascii="宋体" w:eastAsia="宋体"/>
                <w:szCs w:val="20"/>
                <w:lang w:eastAsia="zh-CN"/>
              </w:rPr>
            </w:pPr>
            <w:r>
              <w:rPr>
                <w:rFonts w:hint="eastAsia" w:ascii="宋体"/>
                <w:szCs w:val="20"/>
                <w:lang w:eastAsia="zh-CN"/>
              </w:rPr>
              <w:t xml:space="preserve">北京市朝阳区西坝河南里29号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03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发标时间及</w:t>
            </w:r>
            <w:r>
              <w:rPr>
                <w:rFonts w:hint="eastAsia" w:ascii="宋体" w:hAnsi="宋体"/>
                <w:szCs w:val="20"/>
                <w:lang w:eastAsia="zh-CN"/>
              </w:rPr>
              <w:t>回</w:t>
            </w:r>
            <w:r>
              <w:rPr>
                <w:rFonts w:hint="eastAsia" w:ascii="宋体" w:hAnsi="宋体"/>
                <w:szCs w:val="20"/>
              </w:rPr>
              <w:t>标时间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left"/>
              <w:rPr>
                <w:rFonts w:ascii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发标时间：</w:t>
            </w:r>
            <w:r>
              <w:rPr>
                <w:rFonts w:ascii="宋体" w:hAnsi="宋体"/>
                <w:color w:val="auto"/>
                <w:szCs w:val="20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 xml:space="preserve"> 8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日</w:t>
            </w:r>
          </w:p>
          <w:p>
            <w:pPr>
              <w:spacing w:line="480" w:lineRule="auto"/>
              <w:jc w:val="left"/>
              <w:rPr>
                <w:rFonts w:ascii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0"/>
                <w:highlight w:val="none"/>
                <w:lang w:eastAsia="zh-CN"/>
              </w:rPr>
              <w:t>回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标时间：</w:t>
            </w:r>
            <w:r>
              <w:rPr>
                <w:rFonts w:ascii="宋体" w:hAnsi="宋体"/>
                <w:color w:val="auto"/>
                <w:szCs w:val="20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04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本分包工程名称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left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  <w:lang w:eastAsia="zh-CN"/>
              </w:rPr>
              <w:t>应急总医院改造提升工程（一期）项目</w:t>
            </w:r>
            <w:r>
              <w:rPr>
                <w:rFonts w:hint="eastAsia" w:ascii="宋体"/>
                <w:szCs w:val="20"/>
              </w:rPr>
              <w:t>-</w:t>
            </w:r>
            <w:r>
              <w:rPr>
                <w:rFonts w:hint="eastAsia" w:ascii="宋体"/>
                <w:szCs w:val="20"/>
                <w:lang w:val="en-US" w:eastAsia="zh-CN"/>
              </w:rPr>
              <w:t xml:space="preserve"> 粘钢加固</w:t>
            </w:r>
            <w:r>
              <w:rPr>
                <w:rFonts w:hint="eastAsia" w:ascii="宋体"/>
                <w:szCs w:val="20"/>
              </w:rPr>
              <w:t>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05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招标控制价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left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本工程招标控制价为</w:t>
            </w:r>
            <w:r>
              <w:rPr>
                <w:rFonts w:hint="eastAsia" w:ascii="宋体" w:hAnsi="宋体"/>
                <w:szCs w:val="20"/>
                <w:highlight w:val="none"/>
              </w:rPr>
              <w:t>：无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ascii="宋体" w:hAnsi="宋体"/>
                <w:szCs w:val="20"/>
                <w:highlight w:val="none"/>
              </w:rPr>
              <w:t>06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质量要求</w:t>
            </w:r>
          </w:p>
        </w:tc>
        <w:tc>
          <w:tcPr>
            <w:tcW w:w="6809" w:type="dxa"/>
            <w:vAlign w:val="center"/>
          </w:tcPr>
          <w:p>
            <w:pPr>
              <w:rPr>
                <w:rFonts w:ascii="宋体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szCs w:val="21"/>
                <w:highlight w:val="none"/>
              </w:rPr>
              <w:t>质量标准：</w:t>
            </w:r>
            <w:r>
              <w:rPr>
                <w:rFonts w:hint="eastAsia" w:ascii="宋体" w:hAnsi="宋体" w:cs="Arial"/>
                <w:szCs w:val="21"/>
                <w:highlight w:val="none"/>
                <w:u w:val="single"/>
              </w:rPr>
              <w:t xml:space="preserve"> 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ascii="宋体" w:hAnsi="宋体"/>
                <w:szCs w:val="20"/>
                <w:highlight w:val="none"/>
              </w:rPr>
              <w:t>07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  <w:highlight w:val="none"/>
              </w:rPr>
            </w:pPr>
            <w:r>
              <w:rPr>
                <w:rFonts w:ascii="宋体" w:hAnsi="宋体" w:cs="Arial"/>
                <w:color w:val="000000"/>
                <w:szCs w:val="21"/>
                <w:highlight w:val="none"/>
              </w:rPr>
              <w:t>计划工期</w:t>
            </w:r>
          </w:p>
        </w:tc>
        <w:tc>
          <w:tcPr>
            <w:tcW w:w="6809" w:type="dxa"/>
            <w:vAlign w:val="center"/>
          </w:tcPr>
          <w:p>
            <w:pPr>
              <w:rPr>
                <w:rFonts w:ascii="宋体" w:hAnsi="宋体" w:cs="Arial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</w:rPr>
              <w:t>计划工期：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40 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u w:val="single"/>
              </w:rPr>
              <w:t>日历天</w:t>
            </w:r>
          </w:p>
          <w:p>
            <w:pPr>
              <w:rPr>
                <w:rFonts w:hint="default" w:ascii="宋体" w:hAnsi="宋体" w:eastAsia="宋体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</w:rPr>
              <w:t>计划开工日期：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val="en-US" w:eastAsia="zh-CN"/>
              </w:rPr>
              <w:t>2021年6月18日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u w:val="single"/>
                <w:lang w:eastAsia="zh-CN"/>
              </w:rPr>
              <w:t>（具体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开工日期以承包人书面通知为准） </w:t>
            </w:r>
          </w:p>
          <w:p>
            <w:pPr>
              <w:rPr>
                <w:rFonts w:hint="default" w:ascii="宋体" w:hAnsi="宋体" w:cs="Arial"/>
                <w:color w:val="auto"/>
                <w:szCs w:val="21"/>
                <w:highlight w:val="none"/>
                <w:u w:val="single"/>
                <w:lang w:val="en-US"/>
              </w:rPr>
            </w:pPr>
            <w:r>
              <w:rPr>
                <w:rFonts w:hint="eastAsia" w:ascii="宋体" w:hAnsi="宋体" w:cs="Arial"/>
                <w:color w:val="auto"/>
                <w:szCs w:val="21"/>
                <w:highlight w:val="none"/>
              </w:rPr>
              <w:t>计划竣工日期：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val="en-US" w:eastAsia="zh-CN"/>
              </w:rPr>
              <w:t>2021年7月27日</w:t>
            </w:r>
          </w:p>
          <w:p>
            <w:pPr>
              <w:rPr>
                <w:rFonts w:ascii="宋体" w:hAnsi="宋体" w:cs="Arial"/>
                <w:color w:val="auto"/>
                <w:szCs w:val="21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ascii="宋体" w:hAnsi="宋体"/>
                <w:szCs w:val="20"/>
                <w:highlight w:val="none"/>
              </w:rPr>
              <w:t>08</w:t>
            </w:r>
          </w:p>
        </w:tc>
        <w:tc>
          <w:tcPr>
            <w:tcW w:w="2263" w:type="dxa"/>
            <w:vAlign w:val="center"/>
          </w:tcPr>
          <w:p>
            <w:pPr>
              <w:spacing w:line="440" w:lineRule="exact"/>
              <w:rPr>
                <w:rFonts w:ascii="宋体" w:hAnsi="宋体" w:cs="Arial"/>
                <w:color w:val="000000"/>
                <w:szCs w:val="21"/>
                <w:highlight w:val="none"/>
              </w:rPr>
            </w:pPr>
            <w:r>
              <w:rPr>
                <w:rFonts w:ascii="宋体" w:hAnsi="宋体" w:cs="Arial"/>
                <w:color w:val="000000"/>
                <w:szCs w:val="21"/>
                <w:highlight w:val="none"/>
              </w:rPr>
              <w:t>投标人资质条件、能力和信誉</w:t>
            </w:r>
          </w:p>
          <w:p>
            <w:pPr>
              <w:spacing w:line="480" w:lineRule="auto"/>
              <w:jc w:val="center"/>
              <w:rPr>
                <w:rFonts w:ascii="宋体"/>
                <w:szCs w:val="20"/>
                <w:highlight w:val="none"/>
              </w:rPr>
            </w:pPr>
          </w:p>
        </w:tc>
        <w:tc>
          <w:tcPr>
            <w:tcW w:w="6809" w:type="dxa"/>
            <w:vAlign w:val="center"/>
          </w:tcPr>
          <w:p>
            <w:pPr>
              <w:rPr>
                <w:rFonts w:hint="eastAsia" w:ascii="宋体" w:hAnsi="宋体" w:eastAsia="宋体" w:cs="Arial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宋体" w:hAnsi="宋体" w:cs="Arial"/>
                <w:color w:val="000000"/>
                <w:szCs w:val="21"/>
                <w:highlight w:val="none"/>
              </w:rPr>
              <w:t>资质条件：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  <w:lang w:val="en-US" w:eastAsia="zh-CN"/>
              </w:rPr>
              <w:t>结构补强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</w:rPr>
              <w:t>资质</w:t>
            </w:r>
          </w:p>
          <w:p>
            <w:pPr>
              <w:rPr>
                <w:rFonts w:ascii="宋体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项目经理资格：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</w:rPr>
              <w:t>建筑工程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专业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>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级注册建造师执业资格，具备有效的安全生产考核合格证书，且不得担任其他在施建设工程项目的项目经理。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09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踏勘现场</w:t>
            </w:r>
          </w:p>
        </w:tc>
        <w:tc>
          <w:tcPr>
            <w:tcW w:w="6809" w:type="dxa"/>
            <w:vAlign w:val="center"/>
          </w:tcPr>
          <w:p>
            <w:pPr>
              <w:spacing w:after="240"/>
              <w:jc w:val="left"/>
              <w:rPr>
                <w:rFonts w:hint="eastAsia" w:ascii="宋体" w:eastAsia="宋体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0"/>
                <w:highlight w:val="none"/>
                <w:lang w:eastAsia="zh-CN"/>
              </w:rPr>
              <w:t>自行踏勘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10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计价方式</w:t>
            </w:r>
          </w:p>
        </w:tc>
        <w:tc>
          <w:tcPr>
            <w:tcW w:w="6809" w:type="dxa"/>
            <w:vAlign w:val="center"/>
          </w:tcPr>
          <w:p>
            <w:pPr>
              <w:spacing w:before="240" w:after="240"/>
              <w:jc w:val="left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固定综合单价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11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投标有效期</w:t>
            </w:r>
          </w:p>
        </w:tc>
        <w:tc>
          <w:tcPr>
            <w:tcW w:w="6809" w:type="dxa"/>
            <w:vAlign w:val="center"/>
          </w:tcPr>
          <w:p>
            <w:pPr>
              <w:spacing w:line="480" w:lineRule="auto"/>
              <w:jc w:val="left"/>
              <w:rPr>
                <w:rFonts w:ascii="宋体"/>
                <w:szCs w:val="20"/>
                <w:highlight w:val="yellow"/>
              </w:rPr>
            </w:pP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个工作日</w:t>
            </w:r>
            <w:r>
              <w:rPr>
                <w:rFonts w:hint="eastAsia" w:ascii="宋体" w:hAnsi="宋体"/>
                <w:szCs w:val="20"/>
                <w:highlight w:val="none"/>
              </w:rPr>
              <w:t>（从投标截止之日算起）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12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投标人答疑</w:t>
            </w:r>
          </w:p>
        </w:tc>
        <w:tc>
          <w:tcPr>
            <w:tcW w:w="6809" w:type="dxa"/>
            <w:vAlign w:val="center"/>
          </w:tcPr>
          <w:p>
            <w:pPr>
              <w:jc w:val="left"/>
              <w:rPr>
                <w:rFonts w:hint="default" w:ascii="宋体" w:eastAsia="宋体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Cs w:val="20"/>
              </w:rPr>
              <w:t>要求收到标书后即时回应，如无异议，确认收到无误；如有疑问，应及时沟通解决，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联系人：</w:t>
            </w:r>
            <w:r>
              <w:rPr>
                <w:rFonts w:ascii="宋体" w:hAnsi="宋体"/>
                <w:color w:val="auto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eastAsia="zh-CN"/>
              </w:rPr>
              <w:t>李彦杰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联系电话：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15001253828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/>
                <w:szCs w:val="20"/>
              </w:rPr>
              <w:t>13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投标文件递交时间、递交方式</w:t>
            </w:r>
          </w:p>
        </w:tc>
        <w:tc>
          <w:tcPr>
            <w:tcW w:w="6809" w:type="dxa"/>
            <w:vAlign w:val="center"/>
          </w:tcPr>
          <w:p>
            <w:pPr>
              <w:numPr>
                <w:ilvl w:val="0"/>
                <w:numId w:val="2"/>
              </w:numPr>
              <w:spacing w:before="240" w:line="276" w:lineRule="auto"/>
              <w:jc w:val="left"/>
              <w:rPr>
                <w:rFonts w:ascii="宋体" w:hAnsi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投标文件递交时间：</w:t>
            </w:r>
            <w:r>
              <w:rPr>
                <w:rFonts w:ascii="宋体" w:hAnsi="宋体"/>
                <w:color w:val="auto"/>
                <w:szCs w:val="20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日</w:t>
            </w:r>
            <w:r>
              <w:rPr>
                <w:rFonts w:ascii="宋体" w:hAnsi="宋体"/>
                <w:color w:val="auto"/>
                <w:szCs w:val="20"/>
                <w:highlight w:val="none"/>
              </w:rPr>
              <w:t>1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：</w:t>
            </w:r>
            <w:r>
              <w:rPr>
                <w:rFonts w:ascii="宋体"/>
                <w:color w:val="auto"/>
                <w:szCs w:val="20"/>
                <w:highlight w:val="none"/>
              </w:rPr>
              <w:t>00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时递交</w:t>
            </w:r>
          </w:p>
          <w:p>
            <w:pPr>
              <w:spacing w:line="276" w:lineRule="auto"/>
              <w:jc w:val="left"/>
              <w:rPr>
                <w:rFonts w:ascii="宋体" w:hAnsi="宋体"/>
                <w:color w:val="auto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Cs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、投标文件递交方式：电子版一份</w:t>
            </w:r>
          </w:p>
          <w:p>
            <w:pPr>
              <w:jc w:val="left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联系人：</w:t>
            </w:r>
            <w:r>
              <w:rPr>
                <w:rFonts w:ascii="宋体" w:hAnsi="宋体"/>
                <w:color w:val="auto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eastAsia="zh-CN"/>
              </w:rPr>
              <w:t>李彦杰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联系电话：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15001253828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szCs w:val="20"/>
                <w:lang w:eastAsia="zh-CN"/>
              </w:rPr>
            </w:pPr>
            <w:r>
              <w:rPr>
                <w:rFonts w:ascii="宋体" w:hAnsi="宋体"/>
                <w:szCs w:val="20"/>
              </w:rPr>
              <w:t>1</w:t>
            </w:r>
            <w:r>
              <w:rPr>
                <w:rFonts w:hint="eastAsia" w:ascii="宋体" w:hAnsi="宋体"/>
                <w:szCs w:val="20"/>
                <w:lang w:val="en-US" w:eastAsia="zh-CN"/>
              </w:rPr>
              <w:t>4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工程款支付</w:t>
            </w:r>
          </w:p>
        </w:tc>
        <w:tc>
          <w:tcPr>
            <w:tcW w:w="6809" w:type="dxa"/>
            <w:vAlign w:val="center"/>
          </w:tcPr>
          <w:p>
            <w:pPr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本工程预付款拨付额度为：无预付款。</w:t>
            </w:r>
            <w:r>
              <w:rPr>
                <w:rFonts w:hint="eastAsia" w:ascii="宋体" w:hAnsi="宋体"/>
                <w:szCs w:val="20"/>
                <w:lang w:eastAsia="zh-CN"/>
              </w:rPr>
              <w:t>进度款：</w:t>
            </w:r>
            <w:r>
              <w:rPr>
                <w:rFonts w:hint="eastAsia"/>
              </w:rPr>
              <w:t>专业分包人每月完成产值经审定后的70%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 xml:space="preserve">结算完成后10个工作日内支付至审定总结算价款的85% 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整体工程竣工合格并且工程结算通过建设单位委托审计审核完成后，所有竣工资料交接无误存档后且发包人与建设方结算尾款到账28日内支付至发包人与专业分包人审定结算总价款的9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%。待缺陷责任期满后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两月内无息付清余款。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6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szCs w:val="20"/>
                <w:lang w:eastAsia="zh-CN"/>
              </w:rPr>
            </w:pPr>
            <w:r>
              <w:rPr>
                <w:rFonts w:ascii="宋体" w:hAnsi="宋体"/>
                <w:szCs w:val="20"/>
              </w:rPr>
              <w:t>1</w:t>
            </w:r>
            <w:r>
              <w:rPr>
                <w:rFonts w:hint="eastAsia" w:ascii="宋体" w:hAnsi="宋体"/>
                <w:szCs w:val="20"/>
                <w:lang w:val="en-US" w:eastAsia="zh-CN"/>
              </w:rPr>
              <w:t>5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其它说明</w:t>
            </w:r>
          </w:p>
        </w:tc>
        <w:tc>
          <w:tcPr>
            <w:tcW w:w="6809" w:type="dxa"/>
            <w:vAlign w:val="center"/>
          </w:tcPr>
          <w:p>
            <w:pPr>
              <w:spacing w:before="240" w:line="276" w:lineRule="auto"/>
              <w:jc w:val="left"/>
              <w:rPr>
                <w:rFonts w:ascii="宋体"/>
                <w:szCs w:val="20"/>
              </w:rPr>
            </w:pPr>
            <w:r>
              <w:rPr>
                <w:rFonts w:ascii="宋体" w:hAnsi="宋体"/>
                <w:szCs w:val="20"/>
              </w:rPr>
              <w:t>1</w:t>
            </w:r>
            <w:r>
              <w:rPr>
                <w:rFonts w:hint="eastAsia" w:ascii="宋体" w:hAnsi="宋体"/>
                <w:szCs w:val="20"/>
              </w:rPr>
              <w:t>、投标人对于需要归档的材料必须提供相关资质、材质、检验报告等资料给发包人。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0"/>
                <w:lang w:eastAsia="zh-CN"/>
              </w:rPr>
            </w:pPr>
            <w:r>
              <w:rPr>
                <w:rFonts w:ascii="宋体" w:hAnsi="宋体"/>
                <w:szCs w:val="20"/>
              </w:rPr>
              <w:t>2</w:t>
            </w:r>
            <w:r>
              <w:rPr>
                <w:rFonts w:hint="eastAsia" w:ascii="宋体" w:hAnsi="宋体"/>
                <w:szCs w:val="20"/>
              </w:rPr>
              <w:t>、中标人进入施工现场应遵守发包人安全管理制度，若由于中标人违反安全管理制度，不服从现场指挥，所引起的所有事故由中标人全部承担法律责任和经济赔偿。</w:t>
            </w:r>
            <w:r>
              <w:rPr>
                <w:rFonts w:hint="eastAsia" w:ascii="宋体" w:hAnsi="宋体"/>
                <w:szCs w:val="20"/>
                <w:highlight w:val="none"/>
                <w:lang w:eastAsia="zh-CN"/>
              </w:rPr>
              <w:t>中标人在施工过程中负责编制施工过程资料，资料应符合建筑工程资料管理规范。</w:t>
            </w:r>
          </w:p>
          <w:p>
            <w:pPr>
              <w:spacing w:line="276" w:lineRule="auto"/>
              <w:jc w:val="left"/>
              <w:rPr>
                <w:rFonts w:asci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3、</w:t>
            </w:r>
            <w:r>
              <w:rPr>
                <w:rFonts w:hint="eastAsia" w:ascii="宋体" w:hAnsi="宋体"/>
                <w:color w:val="auto"/>
                <w:szCs w:val="20"/>
              </w:rPr>
              <w:t>中标人进场施工前需缴纳施工安全质量进度保证金：合同价的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</w:rPr>
              <w:t>%，</w:t>
            </w:r>
            <w:r>
              <w:rPr>
                <w:rFonts w:hint="eastAsia" w:ascii="宋体" w:hAnsi="宋体"/>
                <w:color w:val="auto"/>
                <w:szCs w:val="20"/>
                <w:highlight w:val="none"/>
                <w:lang w:eastAsia="zh-CN"/>
              </w:rPr>
              <w:t>工程</w:t>
            </w:r>
            <w:r>
              <w:rPr>
                <w:rFonts w:hint="eastAsia" w:ascii="宋体" w:hAnsi="宋体"/>
                <w:color w:val="auto"/>
                <w:szCs w:val="20"/>
              </w:rPr>
              <w:t>竣工验收合格后一个月内无息退还。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0"/>
              </w:rPr>
              <w:t>、</w:t>
            </w:r>
            <w:r>
              <w:rPr>
                <w:rFonts w:hint="eastAsia" w:ascii="宋体" w:hAnsi="宋体"/>
                <w:szCs w:val="20"/>
                <w:highlight w:val="none"/>
              </w:rPr>
              <w:t>本次招标确定</w:t>
            </w:r>
            <w:r>
              <w:rPr>
                <w:rFonts w:hint="eastAsia" w:ascii="宋体" w:hAnsi="宋体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0"/>
                <w:highlight w:val="none"/>
              </w:rPr>
              <w:t>个中标候选人。</w:t>
            </w:r>
          </w:p>
          <w:p>
            <w:pPr>
              <w:spacing w:line="400" w:lineRule="exac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8、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食宿问题：现场不允许设立食堂或做饭，自行场外解决；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现场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如有条件可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有偿提供住宿。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szCs w:val="20"/>
                <w:lang w:eastAsia="zh-CN"/>
              </w:rPr>
            </w:pPr>
            <w:r>
              <w:rPr>
                <w:rFonts w:hint="eastAsia" w:ascii="宋体" w:hAnsi="宋体"/>
                <w:szCs w:val="20"/>
              </w:rPr>
              <w:t>1</w:t>
            </w:r>
            <w:r>
              <w:rPr>
                <w:rFonts w:hint="eastAsia" w:ascii="宋体" w:hAnsi="宋体"/>
                <w:szCs w:val="20"/>
                <w:lang w:val="en-US" w:eastAsia="zh-CN"/>
              </w:rPr>
              <w:t>6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ascii="宋体" w:hAnsi="宋体" w:cs="Arial"/>
                <w:color w:val="000000"/>
                <w:szCs w:val="21"/>
              </w:rPr>
              <w:t>构成招标文件的其他材料</w:t>
            </w:r>
          </w:p>
        </w:tc>
        <w:tc>
          <w:tcPr>
            <w:tcW w:w="6809" w:type="dxa"/>
            <w:vAlign w:val="center"/>
          </w:tcPr>
          <w:p>
            <w:pPr>
              <w:spacing w:after="240" w:line="276" w:lineRule="auto"/>
              <w:jc w:val="left"/>
              <w:rPr>
                <w:rFonts w:ascii="宋体" w:hAns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图纸、工程量清单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Cs w:val="20"/>
                <w:lang w:val="en-US" w:eastAsia="zh-CN"/>
              </w:rPr>
              <w:t>17</w:t>
            </w:r>
          </w:p>
        </w:tc>
        <w:tc>
          <w:tcPr>
            <w:tcW w:w="226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>构成投标文件的其他资料</w:t>
            </w:r>
          </w:p>
        </w:tc>
        <w:tc>
          <w:tcPr>
            <w:tcW w:w="6809" w:type="dxa"/>
            <w:vAlign w:val="center"/>
          </w:tcPr>
          <w:p>
            <w:pPr>
              <w:spacing w:after="240" w:line="276" w:lineRule="auto"/>
              <w:jc w:val="left"/>
              <w:rPr>
                <w:rFonts w:ascii="宋体" w:hAnsi="宋体"/>
                <w:szCs w:val="20"/>
              </w:rPr>
            </w:pPr>
            <w:r>
              <w:rPr>
                <w:rFonts w:hint="eastAsia" w:ascii="宋体" w:hAnsi="宋体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0"/>
              </w:rPr>
              <w:t>、</w:t>
            </w:r>
            <w:r>
              <w:rPr>
                <w:rFonts w:hint="eastAsia" w:ascii="宋体" w:hAnsi="宋体"/>
                <w:szCs w:val="20"/>
                <w:lang w:eastAsia="zh-CN"/>
              </w:rPr>
              <w:t>投标</w:t>
            </w:r>
            <w:r>
              <w:rPr>
                <w:rFonts w:hint="eastAsia" w:ascii="宋体" w:hAnsi="宋体"/>
                <w:szCs w:val="20"/>
              </w:rPr>
              <w:t>报价</w:t>
            </w:r>
          </w:p>
        </w:tc>
      </w:tr>
    </w:tbl>
    <w:p>
      <w:pPr>
        <w:pStyle w:val="68"/>
        <w:spacing w:after="97"/>
        <w:jc w:val="left"/>
        <w:rPr>
          <w:rFonts w:ascii="宋体" w:hAnsi="宋体"/>
          <w:b/>
          <w:bCs/>
          <w:color w:val="000000"/>
          <w:sz w:val="28"/>
          <w:szCs w:val="28"/>
        </w:rPr>
      </w:pPr>
    </w:p>
    <w:p>
      <w:pPr>
        <w:pStyle w:val="68"/>
        <w:spacing w:after="97"/>
        <w:rPr>
          <w:rFonts w:ascii="宋体" w:hAnsi="宋体"/>
          <w:color w:val="000000"/>
          <w:sz w:val="32"/>
          <w:szCs w:val="32"/>
        </w:rPr>
      </w:pPr>
    </w:p>
    <w:p>
      <w:pPr>
        <w:pStyle w:val="68"/>
        <w:spacing w:after="97"/>
        <w:rPr>
          <w:rFonts w:ascii="宋体" w:hAnsi="宋体"/>
          <w:color w:val="000000"/>
          <w:sz w:val="32"/>
          <w:szCs w:val="32"/>
        </w:rPr>
      </w:pPr>
    </w:p>
    <w:p>
      <w:pPr>
        <w:pStyle w:val="68"/>
        <w:spacing w:after="97"/>
        <w:rPr>
          <w:rFonts w:ascii="宋体" w:hAnsi="宋体"/>
          <w:color w:val="000000"/>
          <w:sz w:val="32"/>
          <w:szCs w:val="32"/>
        </w:rPr>
      </w:pPr>
    </w:p>
    <w:p>
      <w:pPr>
        <w:pStyle w:val="68"/>
        <w:spacing w:after="97"/>
        <w:rPr>
          <w:rFonts w:ascii="宋体" w:hAnsi="宋体"/>
          <w:color w:val="000000"/>
          <w:sz w:val="32"/>
          <w:szCs w:val="32"/>
        </w:rPr>
      </w:pPr>
    </w:p>
    <w:p>
      <w:pPr>
        <w:pStyle w:val="68"/>
        <w:spacing w:after="97"/>
        <w:rPr>
          <w:rFonts w:ascii="宋体" w:hAnsi="宋体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综合单价明细表</w:t>
      </w:r>
    </w:p>
    <w:tbl>
      <w:tblPr>
        <w:tblStyle w:val="32"/>
        <w:tblW w:w="9234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647"/>
        <w:gridCol w:w="3105"/>
        <w:gridCol w:w="600"/>
        <w:gridCol w:w="840"/>
        <w:gridCol w:w="915"/>
        <w:gridCol w:w="1314"/>
        <w:gridCol w:w="139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子目名称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子目特征描述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甲供材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</w:t>
            </w:r>
          </w:p>
        </w:tc>
        <w:tc>
          <w:tcPr>
            <w:tcW w:w="1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柱外粘型钢加固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1.柱外粘型钢加固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2.柱面粘贴角钢，采用钢材Q355B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459.24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柱外粘型钢加固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1.柱外粘型钢加固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2.柱面缀板，采用钢材Q355B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344.52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柱外粘型钢加固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1.柱外粘型钢加固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2.柱顶、底连接板，采用钢材Q355B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防锈漆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1.除锈后喷三道防锈漆；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底漆：环氧富锌底漆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中间漆：环氧云铁中间漆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面漆：丙烯酸聚硅氧烷、氟碳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（含材料）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9"/>
                <w:lang w:val="en-US" w:eastAsia="zh-CN" w:bidi="ar"/>
              </w:rPr>
              <w:t>1.钢构件表面喷涂防火涂料，耐火等级和耐火极限符合要求</w:t>
            </w:r>
            <w:r>
              <w:rPr>
                <w:rStyle w:val="89"/>
                <w:lang w:val="en-US" w:eastAsia="zh-CN" w:bidi="ar"/>
              </w:rPr>
              <w:br w:type="textWrapping"/>
            </w:r>
            <w:r>
              <w:rPr>
                <w:rStyle w:val="89"/>
                <w:lang w:val="en-US" w:eastAsia="zh-CN" w:bidi="ar"/>
              </w:rPr>
              <w:t>耐火极</w:t>
            </w:r>
            <w:r>
              <w:rPr>
                <w:rStyle w:val="89"/>
                <w:color w:val="auto"/>
                <w:lang w:val="en-US" w:eastAsia="zh-CN" w:bidi="ar"/>
              </w:rPr>
              <w:t>限≥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（含材料）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混凝土保护层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1.柱外粘型钢加固防护层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2.型钢表面（包括混凝土表面）应抹厚度不小于25mm的高强度等级水泥砂浆，并加钢丝网防裂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（含材料）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1100.8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梁粘钢加固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1.加固部位:加固区域梁底和梁顶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2.钢板、型钢品种、规格、等级:Q355B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3.钢板宽度、层数:-200*4、-150*4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4.粘接剂种类:粘钢胶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912.17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梁外粘型钢加固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1.加固部位:梁箍板压条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2.钢板、型钢品种、规格、等级:Q355B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3.钢板宽度、层数:角钢压条L50*4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4.粘接剂种类:粘钢胶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577.69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梁外粘型钢加固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1.加固部位:梁底板压条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2.钢板、型钢品种、规格、等级:Q355B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3.钢板宽度、层数:角钢压条L100*10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4.粘接剂种类:粘钢胶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51.96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梁粘钢加固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1.加固部位:梁箍板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2.钢板、型钢品种、规格、等级:Q355B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3.钢板宽度、层数:-140*4、-100*4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4.粘接剂种类:粘钢胶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1130.58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防锈漆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1.除锈后喷三道防锈漆；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底漆：环氧富锌底漆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中间漆：环氧云铁中间漆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面漆：丙烯酸聚硅氧烷、氟碳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（含材料）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9"/>
                <w:lang w:val="en-US" w:eastAsia="zh-CN" w:bidi="ar"/>
              </w:rPr>
              <w:t>1.钢构件表面喷涂防火涂料，耐火等级和耐火极限符合要求</w:t>
            </w:r>
            <w:r>
              <w:rPr>
                <w:rStyle w:val="89"/>
                <w:lang w:val="en-US" w:eastAsia="zh-CN" w:bidi="ar"/>
              </w:rPr>
              <w:br w:type="textWrapping"/>
            </w:r>
            <w:r>
              <w:rPr>
                <w:rStyle w:val="89"/>
                <w:lang w:val="en-US" w:eastAsia="zh-CN" w:bidi="ar"/>
              </w:rPr>
              <w:t>耐火极限</w:t>
            </w:r>
            <w:r>
              <w:rPr>
                <w:rStyle w:val="89"/>
                <w:color w:val="auto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（含材料）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2.化学锚栓种类、规格:M24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1.加固部位、被加固构件材料种类:梁与柱、或墙连接处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2.化学锚栓种类、规格:M20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2.化学锚栓种类、规格:M16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1.加固部位、被加固构件材料种类:梁底及梁顶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2.化学锚栓种类、规格:M8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14675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2.化学锚栓种类、规格:M12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1.加固部位、被加固构件材料种类:梁与柱连接处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2.化学锚栓种类、规格:对穿螺杆M20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对穿螺杆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1.部位:圆钢管钢支撑与墙连接处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2.化学锚栓种类、规格:应采用后扩底机械（化学）锚栓M20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植筋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1.加固部位、被加固构件材料种类:混凝土梁与圆钢管钢支撑连接处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2.钢筋种类规格:Φ18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3.钢筋长度:植入650mm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4.胶品种:植筋胶粘剂采用A级胶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钢筋、植筋胶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混凝土凿毛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部位：混凝土梁增大截面新旧面相接处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1.原钢筋混凝土梁面凿毛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粘贴碳纤维复合材料加固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1.加固部位:板面加固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2.被加固构件材质:钢筋混凝土板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3.碳纤维名称、规格、层数:高强度I型，碳纤维 300g/㎡单层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695.45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碳纤维布、碳布胶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板粘钢加固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1.加固部位:板面钢板压条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2.钢板、型钢品种、规格、等级:Q355B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3.钢板宽度、层数:-300*100*5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4.粘接剂种类:粘钢胶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5.除锈后喷两道防锈底漆，钢构件表面喷涂防火涂料，耐火等级和耐火极限符合要求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6.金属制品构件运输距离自行考虑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144.15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钢材、粘钢胶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1.化学锚栓 M20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包括为满足设计、验收规范规定施工所需的一切工序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化学锚栓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??" w:hAnsi="??" w:eastAsia="??" w:cs="??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??" w:hAnsi="??" w:eastAsia="??" w:cs="??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??" w:hAnsi="??" w:eastAsia="??" w:cs="??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??" w:hAnsi="??" w:eastAsia="??" w:cs="??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??" w:hAnsi="??" w:eastAsia="??" w:cs="??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??" w:hAnsi="??" w:eastAsia="??" w:cs="??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top"/>
        <w:rPr>
          <w:rStyle w:val="89"/>
          <w:rFonts w:hint="eastAsia" w:ascii="宋体" w:hAnsi="宋体" w:eastAsia="宋体" w:cs="宋体"/>
          <w:lang w:val="en-US" w:eastAsia="zh-CN" w:bidi="ar"/>
        </w:rPr>
      </w:pPr>
      <w:r>
        <w:rPr>
          <w:rStyle w:val="89"/>
          <w:rFonts w:hint="eastAsia" w:ascii="宋体" w:hAnsi="宋体" w:eastAsia="宋体" w:cs="宋体"/>
          <w:lang w:val="en-US" w:eastAsia="zh-CN" w:bidi="ar"/>
        </w:rPr>
        <w:t>备注：1.以上单价均为综合单价且包含9%税金。</w:t>
      </w:r>
    </w:p>
    <w:p>
      <w:pPr>
        <w:keepNext w:val="0"/>
        <w:keepLines w:val="0"/>
        <w:widowControl/>
        <w:suppressLineNumbers w:val="0"/>
        <w:jc w:val="left"/>
        <w:textAlignment w:val="top"/>
        <w:rPr>
          <w:rStyle w:val="89"/>
          <w:rFonts w:hint="eastAsia" w:ascii="宋体" w:hAnsi="宋体" w:eastAsia="宋体" w:cs="宋体"/>
          <w:lang w:val="en-US" w:eastAsia="zh-CN" w:bidi="ar"/>
        </w:rPr>
      </w:pPr>
      <w:r>
        <w:rPr>
          <w:rStyle w:val="89"/>
          <w:rFonts w:hint="eastAsia" w:ascii="宋体" w:hAnsi="宋体" w:eastAsia="宋体" w:cs="宋体"/>
          <w:lang w:val="en-US" w:eastAsia="zh-CN" w:bidi="ar"/>
        </w:rPr>
        <w:t>2.甲供材料损耗率不得超过定额损耗率，超过部分按当期市场价+运输费+采购保管费（按实际采购价1.5%）在结算内扣除。</w:t>
      </w:r>
    </w:p>
    <w:p>
      <w:pPr>
        <w:spacing w:line="440" w:lineRule="exact"/>
        <w:jc w:val="left"/>
        <w:rPr>
          <w:rFonts w:ascii="宋体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A7601F"/>
    <w:multiLevelType w:val="multilevel"/>
    <w:tmpl w:val="20A7601F"/>
    <w:lvl w:ilvl="0" w:tentative="0">
      <w:start w:val="1"/>
      <w:numFmt w:val="decimal"/>
      <w:pStyle w:val="5"/>
      <w:lvlText w:val="%1.1.1"/>
      <w:lvlJc w:val="left"/>
      <w:pPr>
        <w:ind w:left="42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6863570"/>
    <w:multiLevelType w:val="multilevel"/>
    <w:tmpl w:val="4686357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32E19"/>
    <w:rsid w:val="0002570F"/>
    <w:rsid w:val="00041A48"/>
    <w:rsid w:val="0005623E"/>
    <w:rsid w:val="000A6E5C"/>
    <w:rsid w:val="000B0EEE"/>
    <w:rsid w:val="000C0932"/>
    <w:rsid w:val="000C1090"/>
    <w:rsid w:val="000C3CA0"/>
    <w:rsid w:val="000C4425"/>
    <w:rsid w:val="000D39EF"/>
    <w:rsid w:val="000E3A97"/>
    <w:rsid w:val="000E3EB6"/>
    <w:rsid w:val="000F266C"/>
    <w:rsid w:val="000F2756"/>
    <w:rsid w:val="000F300F"/>
    <w:rsid w:val="000F65DF"/>
    <w:rsid w:val="001003BC"/>
    <w:rsid w:val="00100C21"/>
    <w:rsid w:val="00112C91"/>
    <w:rsid w:val="00115DC4"/>
    <w:rsid w:val="0012514C"/>
    <w:rsid w:val="00136EA9"/>
    <w:rsid w:val="001526DD"/>
    <w:rsid w:val="00154A76"/>
    <w:rsid w:val="00156670"/>
    <w:rsid w:val="0016270E"/>
    <w:rsid w:val="00171E7A"/>
    <w:rsid w:val="001731A1"/>
    <w:rsid w:val="00177DF1"/>
    <w:rsid w:val="00190251"/>
    <w:rsid w:val="00190860"/>
    <w:rsid w:val="00191734"/>
    <w:rsid w:val="001B0D28"/>
    <w:rsid w:val="001B0DB2"/>
    <w:rsid w:val="001B6745"/>
    <w:rsid w:val="001C3C79"/>
    <w:rsid w:val="001C7BA0"/>
    <w:rsid w:val="001D39CC"/>
    <w:rsid w:val="001F7609"/>
    <w:rsid w:val="00214D6E"/>
    <w:rsid w:val="00221D46"/>
    <w:rsid w:val="002270B4"/>
    <w:rsid w:val="00232ECE"/>
    <w:rsid w:val="002370DD"/>
    <w:rsid w:val="00244F19"/>
    <w:rsid w:val="00252241"/>
    <w:rsid w:val="00283A24"/>
    <w:rsid w:val="002B13C1"/>
    <w:rsid w:val="002B32FD"/>
    <w:rsid w:val="002B6C4B"/>
    <w:rsid w:val="002C12B5"/>
    <w:rsid w:val="002C3E4E"/>
    <w:rsid w:val="002D0E5B"/>
    <w:rsid w:val="002D1F22"/>
    <w:rsid w:val="002D285E"/>
    <w:rsid w:val="002E2481"/>
    <w:rsid w:val="002F7A5B"/>
    <w:rsid w:val="00302A31"/>
    <w:rsid w:val="00310B25"/>
    <w:rsid w:val="00313C99"/>
    <w:rsid w:val="00314A0D"/>
    <w:rsid w:val="00314D16"/>
    <w:rsid w:val="00321C79"/>
    <w:rsid w:val="00331FDC"/>
    <w:rsid w:val="00343236"/>
    <w:rsid w:val="00344CCA"/>
    <w:rsid w:val="0036144D"/>
    <w:rsid w:val="00363AEE"/>
    <w:rsid w:val="00365C46"/>
    <w:rsid w:val="00373BA8"/>
    <w:rsid w:val="003757FB"/>
    <w:rsid w:val="00376D80"/>
    <w:rsid w:val="00384EFB"/>
    <w:rsid w:val="00392325"/>
    <w:rsid w:val="00392F07"/>
    <w:rsid w:val="00393B6D"/>
    <w:rsid w:val="003954CD"/>
    <w:rsid w:val="003A2261"/>
    <w:rsid w:val="003C154A"/>
    <w:rsid w:val="003F5772"/>
    <w:rsid w:val="004000E3"/>
    <w:rsid w:val="00401646"/>
    <w:rsid w:val="0040184A"/>
    <w:rsid w:val="0040377D"/>
    <w:rsid w:val="00411E53"/>
    <w:rsid w:val="00414412"/>
    <w:rsid w:val="00417BB6"/>
    <w:rsid w:val="00421263"/>
    <w:rsid w:val="00423A75"/>
    <w:rsid w:val="00425369"/>
    <w:rsid w:val="00426648"/>
    <w:rsid w:val="00432E19"/>
    <w:rsid w:val="004333EA"/>
    <w:rsid w:val="004404D1"/>
    <w:rsid w:val="00457003"/>
    <w:rsid w:val="00466F7F"/>
    <w:rsid w:val="004813CE"/>
    <w:rsid w:val="004824D1"/>
    <w:rsid w:val="004867A8"/>
    <w:rsid w:val="004974FF"/>
    <w:rsid w:val="004A1B06"/>
    <w:rsid w:val="004A2954"/>
    <w:rsid w:val="004C30AE"/>
    <w:rsid w:val="004D5C35"/>
    <w:rsid w:val="004E1B10"/>
    <w:rsid w:val="004F1321"/>
    <w:rsid w:val="004F4383"/>
    <w:rsid w:val="0050238F"/>
    <w:rsid w:val="005113A9"/>
    <w:rsid w:val="00511718"/>
    <w:rsid w:val="00513C3B"/>
    <w:rsid w:val="00520638"/>
    <w:rsid w:val="00525703"/>
    <w:rsid w:val="005318EA"/>
    <w:rsid w:val="00541E31"/>
    <w:rsid w:val="005814C6"/>
    <w:rsid w:val="00592B23"/>
    <w:rsid w:val="005A02AF"/>
    <w:rsid w:val="005A6FA9"/>
    <w:rsid w:val="005B7F40"/>
    <w:rsid w:val="005C722F"/>
    <w:rsid w:val="005D089A"/>
    <w:rsid w:val="005D2491"/>
    <w:rsid w:val="005D4081"/>
    <w:rsid w:val="005E418F"/>
    <w:rsid w:val="005F2A72"/>
    <w:rsid w:val="006008B2"/>
    <w:rsid w:val="0060486A"/>
    <w:rsid w:val="00623298"/>
    <w:rsid w:val="00626E78"/>
    <w:rsid w:val="006338E7"/>
    <w:rsid w:val="00642C40"/>
    <w:rsid w:val="00643EBA"/>
    <w:rsid w:val="0065002A"/>
    <w:rsid w:val="0065737B"/>
    <w:rsid w:val="006613CD"/>
    <w:rsid w:val="00664AEE"/>
    <w:rsid w:val="00674E7D"/>
    <w:rsid w:val="006820DA"/>
    <w:rsid w:val="00687268"/>
    <w:rsid w:val="00690FFB"/>
    <w:rsid w:val="00697441"/>
    <w:rsid w:val="006A494E"/>
    <w:rsid w:val="006C07CF"/>
    <w:rsid w:val="006D1C59"/>
    <w:rsid w:val="006D3EFD"/>
    <w:rsid w:val="006D6184"/>
    <w:rsid w:val="006E2BA5"/>
    <w:rsid w:val="007010ED"/>
    <w:rsid w:val="0070584B"/>
    <w:rsid w:val="00714964"/>
    <w:rsid w:val="00716587"/>
    <w:rsid w:val="00717E5A"/>
    <w:rsid w:val="007216A2"/>
    <w:rsid w:val="00725251"/>
    <w:rsid w:val="00725395"/>
    <w:rsid w:val="007314F6"/>
    <w:rsid w:val="00733C80"/>
    <w:rsid w:val="007442C7"/>
    <w:rsid w:val="00763EB2"/>
    <w:rsid w:val="00770C16"/>
    <w:rsid w:val="00770C70"/>
    <w:rsid w:val="00773892"/>
    <w:rsid w:val="0078237C"/>
    <w:rsid w:val="007829FA"/>
    <w:rsid w:val="007A4F78"/>
    <w:rsid w:val="007B0672"/>
    <w:rsid w:val="007B1FF0"/>
    <w:rsid w:val="007B4506"/>
    <w:rsid w:val="007B5E2B"/>
    <w:rsid w:val="007B60EC"/>
    <w:rsid w:val="007C14B3"/>
    <w:rsid w:val="007D543C"/>
    <w:rsid w:val="007D56FB"/>
    <w:rsid w:val="007E0D8D"/>
    <w:rsid w:val="007E271A"/>
    <w:rsid w:val="007E756F"/>
    <w:rsid w:val="007F0D47"/>
    <w:rsid w:val="007F2C74"/>
    <w:rsid w:val="008042D6"/>
    <w:rsid w:val="00806C12"/>
    <w:rsid w:val="008228B7"/>
    <w:rsid w:val="008317D1"/>
    <w:rsid w:val="008360D1"/>
    <w:rsid w:val="00843E73"/>
    <w:rsid w:val="00845C2B"/>
    <w:rsid w:val="00855289"/>
    <w:rsid w:val="00892157"/>
    <w:rsid w:val="00893B8C"/>
    <w:rsid w:val="00893C8A"/>
    <w:rsid w:val="00894ABA"/>
    <w:rsid w:val="00896C93"/>
    <w:rsid w:val="00896FC8"/>
    <w:rsid w:val="008A045A"/>
    <w:rsid w:val="008B5CE6"/>
    <w:rsid w:val="008B7B69"/>
    <w:rsid w:val="008D1728"/>
    <w:rsid w:val="008D2DE9"/>
    <w:rsid w:val="008D3498"/>
    <w:rsid w:val="008D399C"/>
    <w:rsid w:val="008E62B9"/>
    <w:rsid w:val="008E77A6"/>
    <w:rsid w:val="008F01DA"/>
    <w:rsid w:val="008F0C5C"/>
    <w:rsid w:val="008F616D"/>
    <w:rsid w:val="009024DF"/>
    <w:rsid w:val="00903624"/>
    <w:rsid w:val="009043B2"/>
    <w:rsid w:val="0090750F"/>
    <w:rsid w:val="009268CA"/>
    <w:rsid w:val="00935F39"/>
    <w:rsid w:val="009361BF"/>
    <w:rsid w:val="00946818"/>
    <w:rsid w:val="00946EE2"/>
    <w:rsid w:val="00947B12"/>
    <w:rsid w:val="00961EFD"/>
    <w:rsid w:val="0096257D"/>
    <w:rsid w:val="009665B0"/>
    <w:rsid w:val="009666C2"/>
    <w:rsid w:val="00966EB0"/>
    <w:rsid w:val="009752AD"/>
    <w:rsid w:val="009B2FD2"/>
    <w:rsid w:val="009B3AD9"/>
    <w:rsid w:val="009B54E8"/>
    <w:rsid w:val="009C0D20"/>
    <w:rsid w:val="009C475D"/>
    <w:rsid w:val="009D56C4"/>
    <w:rsid w:val="009E213F"/>
    <w:rsid w:val="009F41C8"/>
    <w:rsid w:val="009F5A32"/>
    <w:rsid w:val="009F7390"/>
    <w:rsid w:val="00A06E1F"/>
    <w:rsid w:val="00A308AF"/>
    <w:rsid w:val="00A3285A"/>
    <w:rsid w:val="00A415C9"/>
    <w:rsid w:val="00A73266"/>
    <w:rsid w:val="00A87BE0"/>
    <w:rsid w:val="00A91F3C"/>
    <w:rsid w:val="00A9743A"/>
    <w:rsid w:val="00AA6AF9"/>
    <w:rsid w:val="00AA7BF6"/>
    <w:rsid w:val="00AB78FD"/>
    <w:rsid w:val="00AC1739"/>
    <w:rsid w:val="00AD17D4"/>
    <w:rsid w:val="00AE36DD"/>
    <w:rsid w:val="00B009A5"/>
    <w:rsid w:val="00B062C7"/>
    <w:rsid w:val="00B1146F"/>
    <w:rsid w:val="00B12CA2"/>
    <w:rsid w:val="00B13D59"/>
    <w:rsid w:val="00B15189"/>
    <w:rsid w:val="00B227A0"/>
    <w:rsid w:val="00B35DAE"/>
    <w:rsid w:val="00B47FAC"/>
    <w:rsid w:val="00B50935"/>
    <w:rsid w:val="00B63173"/>
    <w:rsid w:val="00B647F8"/>
    <w:rsid w:val="00B6690C"/>
    <w:rsid w:val="00B70B8B"/>
    <w:rsid w:val="00B71F31"/>
    <w:rsid w:val="00B81D7B"/>
    <w:rsid w:val="00B86B30"/>
    <w:rsid w:val="00B92794"/>
    <w:rsid w:val="00B93DEC"/>
    <w:rsid w:val="00B972E7"/>
    <w:rsid w:val="00BA7C22"/>
    <w:rsid w:val="00BB589A"/>
    <w:rsid w:val="00BB702F"/>
    <w:rsid w:val="00BC0C6D"/>
    <w:rsid w:val="00BC1679"/>
    <w:rsid w:val="00BC6285"/>
    <w:rsid w:val="00BE629A"/>
    <w:rsid w:val="00BF13B2"/>
    <w:rsid w:val="00BF7662"/>
    <w:rsid w:val="00C03C38"/>
    <w:rsid w:val="00C073F8"/>
    <w:rsid w:val="00C07FBB"/>
    <w:rsid w:val="00C11E68"/>
    <w:rsid w:val="00C121F2"/>
    <w:rsid w:val="00C16F3A"/>
    <w:rsid w:val="00C35A53"/>
    <w:rsid w:val="00C35F69"/>
    <w:rsid w:val="00C41766"/>
    <w:rsid w:val="00C42E61"/>
    <w:rsid w:val="00C4361C"/>
    <w:rsid w:val="00C45794"/>
    <w:rsid w:val="00C5049B"/>
    <w:rsid w:val="00C56725"/>
    <w:rsid w:val="00C64F21"/>
    <w:rsid w:val="00C669F7"/>
    <w:rsid w:val="00C66DEE"/>
    <w:rsid w:val="00C97AEF"/>
    <w:rsid w:val="00CA47EA"/>
    <w:rsid w:val="00CA5F18"/>
    <w:rsid w:val="00CA661B"/>
    <w:rsid w:val="00CA6946"/>
    <w:rsid w:val="00CB0474"/>
    <w:rsid w:val="00CB1638"/>
    <w:rsid w:val="00CD3761"/>
    <w:rsid w:val="00CD4C73"/>
    <w:rsid w:val="00CD5E95"/>
    <w:rsid w:val="00CE0406"/>
    <w:rsid w:val="00CE460D"/>
    <w:rsid w:val="00CE67CD"/>
    <w:rsid w:val="00CE6F4E"/>
    <w:rsid w:val="00CE7398"/>
    <w:rsid w:val="00CE75DA"/>
    <w:rsid w:val="00D165BC"/>
    <w:rsid w:val="00D21A5A"/>
    <w:rsid w:val="00D2654E"/>
    <w:rsid w:val="00D3306C"/>
    <w:rsid w:val="00D339DA"/>
    <w:rsid w:val="00D52206"/>
    <w:rsid w:val="00D578D2"/>
    <w:rsid w:val="00D640CE"/>
    <w:rsid w:val="00D6532F"/>
    <w:rsid w:val="00D73B55"/>
    <w:rsid w:val="00D84D6A"/>
    <w:rsid w:val="00D92434"/>
    <w:rsid w:val="00DB50AE"/>
    <w:rsid w:val="00DC1907"/>
    <w:rsid w:val="00DC3137"/>
    <w:rsid w:val="00DD217E"/>
    <w:rsid w:val="00DE09E9"/>
    <w:rsid w:val="00DE1344"/>
    <w:rsid w:val="00DE21CC"/>
    <w:rsid w:val="00DF39CE"/>
    <w:rsid w:val="00DF747A"/>
    <w:rsid w:val="00E05384"/>
    <w:rsid w:val="00E171D9"/>
    <w:rsid w:val="00E26747"/>
    <w:rsid w:val="00E33AA4"/>
    <w:rsid w:val="00E345E5"/>
    <w:rsid w:val="00E45707"/>
    <w:rsid w:val="00E477E3"/>
    <w:rsid w:val="00E50B11"/>
    <w:rsid w:val="00E64876"/>
    <w:rsid w:val="00E67467"/>
    <w:rsid w:val="00E72828"/>
    <w:rsid w:val="00E82BC6"/>
    <w:rsid w:val="00E92396"/>
    <w:rsid w:val="00E95E6B"/>
    <w:rsid w:val="00EA035D"/>
    <w:rsid w:val="00EB0B13"/>
    <w:rsid w:val="00EB2D4C"/>
    <w:rsid w:val="00EB5D6C"/>
    <w:rsid w:val="00EB768C"/>
    <w:rsid w:val="00EC39BD"/>
    <w:rsid w:val="00EC63FE"/>
    <w:rsid w:val="00EE63FA"/>
    <w:rsid w:val="00EF40B6"/>
    <w:rsid w:val="00EF76CE"/>
    <w:rsid w:val="00F0252C"/>
    <w:rsid w:val="00F10542"/>
    <w:rsid w:val="00F1165F"/>
    <w:rsid w:val="00F1591C"/>
    <w:rsid w:val="00F30378"/>
    <w:rsid w:val="00F30BBA"/>
    <w:rsid w:val="00F44355"/>
    <w:rsid w:val="00F57323"/>
    <w:rsid w:val="00F57930"/>
    <w:rsid w:val="00F64706"/>
    <w:rsid w:val="00F66F51"/>
    <w:rsid w:val="00F714C7"/>
    <w:rsid w:val="00F73BB1"/>
    <w:rsid w:val="00F74207"/>
    <w:rsid w:val="00F82E74"/>
    <w:rsid w:val="00F82FF2"/>
    <w:rsid w:val="00F91C3F"/>
    <w:rsid w:val="00F93200"/>
    <w:rsid w:val="00F93BF8"/>
    <w:rsid w:val="00F96DD6"/>
    <w:rsid w:val="00F97A59"/>
    <w:rsid w:val="00FA5F39"/>
    <w:rsid w:val="00FB4794"/>
    <w:rsid w:val="00FC2C0A"/>
    <w:rsid w:val="00FC7187"/>
    <w:rsid w:val="00FC71E0"/>
    <w:rsid w:val="00FD2824"/>
    <w:rsid w:val="00FD5616"/>
    <w:rsid w:val="00FE5829"/>
    <w:rsid w:val="01464CB3"/>
    <w:rsid w:val="048D5371"/>
    <w:rsid w:val="05786742"/>
    <w:rsid w:val="075D0B6E"/>
    <w:rsid w:val="085C4DFF"/>
    <w:rsid w:val="086140CA"/>
    <w:rsid w:val="09A12D5B"/>
    <w:rsid w:val="09AA1622"/>
    <w:rsid w:val="09F50D6A"/>
    <w:rsid w:val="0A395718"/>
    <w:rsid w:val="0A6254A3"/>
    <w:rsid w:val="0A69785D"/>
    <w:rsid w:val="0A7D1662"/>
    <w:rsid w:val="0BB86101"/>
    <w:rsid w:val="10337468"/>
    <w:rsid w:val="104048F9"/>
    <w:rsid w:val="10850CF4"/>
    <w:rsid w:val="1206590D"/>
    <w:rsid w:val="13A11F9F"/>
    <w:rsid w:val="144D65A6"/>
    <w:rsid w:val="15F433BE"/>
    <w:rsid w:val="164058EA"/>
    <w:rsid w:val="1694123A"/>
    <w:rsid w:val="18C345D9"/>
    <w:rsid w:val="18DF5D31"/>
    <w:rsid w:val="195E56F7"/>
    <w:rsid w:val="1AC70B4B"/>
    <w:rsid w:val="1AFB51F1"/>
    <w:rsid w:val="1C17577F"/>
    <w:rsid w:val="1CC24703"/>
    <w:rsid w:val="1D05105E"/>
    <w:rsid w:val="1D204D49"/>
    <w:rsid w:val="1DEE3783"/>
    <w:rsid w:val="1F517EC4"/>
    <w:rsid w:val="1F722259"/>
    <w:rsid w:val="1FD7618F"/>
    <w:rsid w:val="21997290"/>
    <w:rsid w:val="219D179E"/>
    <w:rsid w:val="23C42E98"/>
    <w:rsid w:val="24201021"/>
    <w:rsid w:val="24BD2F0B"/>
    <w:rsid w:val="24DB1038"/>
    <w:rsid w:val="259C4813"/>
    <w:rsid w:val="26FC7E98"/>
    <w:rsid w:val="27495744"/>
    <w:rsid w:val="2809629B"/>
    <w:rsid w:val="29220819"/>
    <w:rsid w:val="298A52AE"/>
    <w:rsid w:val="2A752159"/>
    <w:rsid w:val="2ADB30BE"/>
    <w:rsid w:val="2C8F2A20"/>
    <w:rsid w:val="2DF217F0"/>
    <w:rsid w:val="2E1F0DDB"/>
    <w:rsid w:val="2EDC6F6F"/>
    <w:rsid w:val="2F612F6A"/>
    <w:rsid w:val="30073E01"/>
    <w:rsid w:val="30406685"/>
    <w:rsid w:val="315252CB"/>
    <w:rsid w:val="324F4D58"/>
    <w:rsid w:val="33382A7E"/>
    <w:rsid w:val="33665BDD"/>
    <w:rsid w:val="33BF0938"/>
    <w:rsid w:val="345861C5"/>
    <w:rsid w:val="34705948"/>
    <w:rsid w:val="349B6753"/>
    <w:rsid w:val="35193EAF"/>
    <w:rsid w:val="354F7148"/>
    <w:rsid w:val="36337703"/>
    <w:rsid w:val="367854A4"/>
    <w:rsid w:val="377F0AA6"/>
    <w:rsid w:val="3A606F3A"/>
    <w:rsid w:val="3B3D7801"/>
    <w:rsid w:val="3BE35E78"/>
    <w:rsid w:val="3CFD4988"/>
    <w:rsid w:val="3D2C4A5E"/>
    <w:rsid w:val="3D6C1579"/>
    <w:rsid w:val="3DC44827"/>
    <w:rsid w:val="3F8202CA"/>
    <w:rsid w:val="42BF0824"/>
    <w:rsid w:val="43412024"/>
    <w:rsid w:val="437658D6"/>
    <w:rsid w:val="44AA0395"/>
    <w:rsid w:val="47D65551"/>
    <w:rsid w:val="48E15C89"/>
    <w:rsid w:val="4A444456"/>
    <w:rsid w:val="4DBC20F3"/>
    <w:rsid w:val="4DE906FB"/>
    <w:rsid w:val="4E4D7246"/>
    <w:rsid w:val="4ECB17C5"/>
    <w:rsid w:val="4F3815C1"/>
    <w:rsid w:val="4F6B04C1"/>
    <w:rsid w:val="502D62CE"/>
    <w:rsid w:val="508B581E"/>
    <w:rsid w:val="50C211CB"/>
    <w:rsid w:val="51CD1375"/>
    <w:rsid w:val="51E772FA"/>
    <w:rsid w:val="52843BA0"/>
    <w:rsid w:val="539F7AEC"/>
    <w:rsid w:val="556E3338"/>
    <w:rsid w:val="56F44FAB"/>
    <w:rsid w:val="5A1B4041"/>
    <w:rsid w:val="5B2D2F03"/>
    <w:rsid w:val="5B8830E3"/>
    <w:rsid w:val="5C821938"/>
    <w:rsid w:val="5CD300D2"/>
    <w:rsid w:val="5D4D40D8"/>
    <w:rsid w:val="5DC469C5"/>
    <w:rsid w:val="5E110212"/>
    <w:rsid w:val="5E111DBA"/>
    <w:rsid w:val="5E9F3DAD"/>
    <w:rsid w:val="5F24078E"/>
    <w:rsid w:val="5F9B77CD"/>
    <w:rsid w:val="63D32468"/>
    <w:rsid w:val="649F52B8"/>
    <w:rsid w:val="65343B18"/>
    <w:rsid w:val="65B5395C"/>
    <w:rsid w:val="67074BA5"/>
    <w:rsid w:val="67B553D9"/>
    <w:rsid w:val="68E932A6"/>
    <w:rsid w:val="69BB7A0D"/>
    <w:rsid w:val="6B3C09D7"/>
    <w:rsid w:val="6B6A5B1C"/>
    <w:rsid w:val="6B8C3367"/>
    <w:rsid w:val="6C7150D4"/>
    <w:rsid w:val="6CA00F04"/>
    <w:rsid w:val="6DEC6F1B"/>
    <w:rsid w:val="708C1B10"/>
    <w:rsid w:val="70951EDB"/>
    <w:rsid w:val="70B24E7B"/>
    <w:rsid w:val="70BC2FD7"/>
    <w:rsid w:val="715F5FE5"/>
    <w:rsid w:val="725C3683"/>
    <w:rsid w:val="729C5FA9"/>
    <w:rsid w:val="73931653"/>
    <w:rsid w:val="74260243"/>
    <w:rsid w:val="74BA16CD"/>
    <w:rsid w:val="761351FF"/>
    <w:rsid w:val="77E93B9C"/>
    <w:rsid w:val="78C9759A"/>
    <w:rsid w:val="7B085F05"/>
    <w:rsid w:val="7B5B7497"/>
    <w:rsid w:val="7B7B448C"/>
    <w:rsid w:val="7C6268B0"/>
    <w:rsid w:val="7CA2208C"/>
    <w:rsid w:val="7CF105CA"/>
    <w:rsid w:val="7E9E508C"/>
    <w:rsid w:val="7EFD2A48"/>
    <w:rsid w:val="7F406B5A"/>
    <w:rsid w:val="7F7073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 w:locked="1"/>
    <w:lsdException w:qFormat="1" w:uiPriority="0" w:semiHidden="0" w:name="heading 3" w:locked="1"/>
    <w:lsdException w:qFormat="1" w:unhideWhenUsed="0" w:uiPriority="0" w:semiHidden="0" w:name="heading 4" w:locked="1"/>
    <w:lsdException w:qFormat="1" w:unhideWhenUsed="0" w:uiPriority="9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qFormat="1" w:unhideWhenUsed="0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 w:locked="1"/>
    <w:lsdException w:qFormat="1" w:unhideWhenUsed="0" w:uiPriority="99" w:semiHidden="0" w:name="toc 2" w:locked="1"/>
    <w:lsdException w:qFormat="1" w:unhideWhenUsed="0" w:uiPriority="99" w:semiHidden="0" w:name="toc 3" w:locked="1"/>
    <w:lsdException w:qFormat="1" w:unhideWhenUsed="0" w:uiPriority="99" w:semiHidden="0" w:name="toc 4" w:locked="1"/>
    <w:lsdException w:qFormat="1" w:unhideWhenUsed="0" w:uiPriority="99" w:semiHidden="0" w:name="toc 5" w:locked="1"/>
    <w:lsdException w:qFormat="1" w:unhideWhenUsed="0" w:uiPriority="99" w:semiHidden="0" w:name="toc 6" w:locked="1"/>
    <w:lsdException w:qFormat="1" w:unhideWhenUsed="0" w:uiPriority="99" w:semiHidden="0" w:name="toc 7" w:locked="1"/>
    <w:lsdException w:qFormat="1" w:unhideWhenUsed="0" w:uiPriority="99" w:semiHidden="0" w:name="toc 8" w:locked="1"/>
    <w:lsdException w:qFormat="1" w:unhideWhenUsed="0" w:uiPriority="99" w:semiHidden="0" w:name="toc 9" w:locked="1"/>
    <w:lsdException w:qFormat="1" w:unhideWhenUsed="0" w:uiPriority="0" w:semiHidden="0" w:name="Normal Indent"/>
    <w:lsdException w:uiPriority="99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4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45"/>
    <w:unhideWhenUsed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6"/>
    <w:qFormat/>
    <w:locked/>
    <w:uiPriority w:val="0"/>
    <w:pPr>
      <w:keepNext/>
      <w:keepLines/>
      <w:numPr>
        <w:ilvl w:val="0"/>
        <w:numId w:val="1"/>
      </w:numPr>
      <w:spacing w:before="280" w:after="290" w:line="376" w:lineRule="auto"/>
      <w:outlineLvl w:val="3"/>
    </w:pPr>
    <w:rPr>
      <w:rFonts w:ascii="Arial" w:hAnsi="Arial"/>
      <w:bCs/>
      <w:szCs w:val="28"/>
    </w:rPr>
  </w:style>
  <w:style w:type="paragraph" w:styleId="6">
    <w:name w:val="heading 5"/>
    <w:basedOn w:val="1"/>
    <w:next w:val="1"/>
    <w:link w:val="47"/>
    <w:qFormat/>
    <w:locked/>
    <w:uiPriority w:val="99"/>
    <w:pPr>
      <w:keepNext/>
      <w:keepLines/>
      <w:tabs>
        <w:tab w:val="left" w:pos="851"/>
      </w:tabs>
      <w:adjustRightInd w:val="0"/>
      <w:spacing w:before="280" w:after="290" w:line="376" w:lineRule="atLeast"/>
      <w:ind w:left="851" w:hanging="851"/>
      <w:jc w:val="left"/>
      <w:textAlignment w:val="baseline"/>
      <w:outlineLvl w:val="4"/>
    </w:pPr>
    <w:rPr>
      <w:rFonts w:ascii="宋体" w:hAnsi="Times New Roman"/>
      <w:b/>
      <w:bCs/>
      <w:kern w:val="0"/>
      <w:sz w:val="28"/>
      <w:szCs w:val="28"/>
    </w:rPr>
  </w:style>
  <w:style w:type="character" w:default="1" w:styleId="34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locked/>
    <w:uiPriority w:val="99"/>
    <w:pPr>
      <w:ind w:left="2520" w:leftChars="1200"/>
    </w:pPr>
  </w:style>
  <w:style w:type="paragraph" w:styleId="8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9">
    <w:name w:val="Document Map"/>
    <w:basedOn w:val="1"/>
    <w:link w:val="50"/>
    <w:semiHidden/>
    <w:qFormat/>
    <w:uiPriority w:val="99"/>
    <w:pPr>
      <w:shd w:val="clear" w:color="auto" w:fill="000080"/>
    </w:pPr>
    <w:rPr>
      <w:rFonts w:ascii="Times New Roman" w:hAnsi="Times New Roman"/>
      <w:szCs w:val="24"/>
    </w:rPr>
  </w:style>
  <w:style w:type="paragraph" w:styleId="10">
    <w:name w:val="annotation text"/>
    <w:basedOn w:val="1"/>
    <w:link w:val="48"/>
    <w:semiHidden/>
    <w:unhideWhenUsed/>
    <w:qFormat/>
    <w:uiPriority w:val="0"/>
    <w:pPr>
      <w:jc w:val="left"/>
    </w:pPr>
  </w:style>
  <w:style w:type="paragraph" w:styleId="11">
    <w:name w:val="Body Text"/>
    <w:basedOn w:val="1"/>
    <w:qFormat/>
    <w:uiPriority w:val="0"/>
    <w:rPr>
      <w:rFonts w:ascii="宋体" w:hAnsi="宋体" w:eastAsia="宋体"/>
      <w:sz w:val="24"/>
      <w:szCs w:val="21"/>
    </w:rPr>
  </w:style>
  <w:style w:type="paragraph" w:styleId="12">
    <w:name w:val="Body Text Indent"/>
    <w:basedOn w:val="1"/>
    <w:link w:val="51"/>
    <w:qFormat/>
    <w:uiPriority w:val="99"/>
    <w:pPr>
      <w:spacing w:line="420" w:lineRule="exact"/>
      <w:ind w:firstLine="200" w:firstLineChars="200"/>
    </w:pPr>
    <w:rPr>
      <w:rFonts w:ascii="Times New Roman" w:hAnsi="Times New Roman"/>
      <w:color w:val="FF0000"/>
      <w:szCs w:val="28"/>
    </w:rPr>
  </w:style>
  <w:style w:type="paragraph" w:styleId="13">
    <w:name w:val="toc 5"/>
    <w:basedOn w:val="1"/>
    <w:next w:val="1"/>
    <w:qFormat/>
    <w:locked/>
    <w:uiPriority w:val="99"/>
    <w:pPr>
      <w:ind w:left="1680" w:leftChars="800"/>
    </w:pPr>
  </w:style>
  <w:style w:type="paragraph" w:styleId="14">
    <w:name w:val="toc 3"/>
    <w:basedOn w:val="1"/>
    <w:next w:val="1"/>
    <w:qFormat/>
    <w:locked/>
    <w:uiPriority w:val="9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5">
    <w:name w:val="Plain Text"/>
    <w:basedOn w:val="1"/>
    <w:link w:val="52"/>
    <w:qFormat/>
    <w:uiPriority w:val="0"/>
    <w:rPr>
      <w:rFonts w:ascii="宋体" w:hAnsi="Courier New" w:cs="Courier New"/>
      <w:szCs w:val="21"/>
    </w:rPr>
  </w:style>
  <w:style w:type="paragraph" w:styleId="16">
    <w:name w:val="toc 8"/>
    <w:basedOn w:val="1"/>
    <w:next w:val="1"/>
    <w:qFormat/>
    <w:locked/>
    <w:uiPriority w:val="99"/>
    <w:pPr>
      <w:ind w:left="2940" w:leftChars="1400"/>
    </w:pPr>
  </w:style>
  <w:style w:type="paragraph" w:styleId="17">
    <w:name w:val="Date"/>
    <w:basedOn w:val="1"/>
    <w:next w:val="1"/>
    <w:link w:val="53"/>
    <w:qFormat/>
    <w:uiPriority w:val="99"/>
    <w:pPr>
      <w:ind w:left="100" w:leftChars="2500"/>
    </w:pPr>
    <w:rPr>
      <w:rFonts w:ascii="Times New Roman" w:hAnsi="Times New Roman"/>
      <w:szCs w:val="24"/>
    </w:rPr>
  </w:style>
  <w:style w:type="paragraph" w:styleId="18">
    <w:name w:val="Body Text Indent 2"/>
    <w:basedOn w:val="1"/>
    <w:link w:val="54"/>
    <w:qFormat/>
    <w:uiPriority w:val="0"/>
    <w:pPr>
      <w:spacing w:line="480" w:lineRule="exact"/>
      <w:ind w:firstLine="435"/>
    </w:pPr>
    <w:rPr>
      <w:rFonts w:ascii="Times New Roman" w:hAnsi="Times New Roman"/>
      <w:color w:val="0000FF"/>
      <w:szCs w:val="28"/>
    </w:rPr>
  </w:style>
  <w:style w:type="paragraph" w:styleId="19">
    <w:name w:val="Balloon Text"/>
    <w:basedOn w:val="1"/>
    <w:link w:val="55"/>
    <w:qFormat/>
    <w:uiPriority w:val="0"/>
    <w:rPr>
      <w:rFonts w:ascii="Times New Roman" w:hAnsi="Times New Roman"/>
      <w:sz w:val="18"/>
      <w:szCs w:val="18"/>
    </w:rPr>
  </w:style>
  <w:style w:type="paragraph" w:styleId="20">
    <w:name w:val="footer"/>
    <w:basedOn w:val="1"/>
    <w:link w:val="4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qFormat/>
    <w:locked/>
    <w:uiPriority w:val="99"/>
    <w:pPr>
      <w:widowControl/>
      <w:spacing w:after="100" w:line="276" w:lineRule="auto"/>
      <w:jc w:val="left"/>
    </w:pPr>
    <w:rPr>
      <w:kern w:val="0"/>
      <w:sz w:val="22"/>
    </w:rPr>
  </w:style>
  <w:style w:type="paragraph" w:styleId="23">
    <w:name w:val="toc 4"/>
    <w:basedOn w:val="1"/>
    <w:next w:val="1"/>
    <w:qFormat/>
    <w:locked/>
    <w:uiPriority w:val="99"/>
    <w:pPr>
      <w:ind w:left="1260" w:leftChars="600"/>
    </w:pPr>
  </w:style>
  <w:style w:type="paragraph" w:styleId="24">
    <w:name w:val="toc 6"/>
    <w:basedOn w:val="1"/>
    <w:next w:val="1"/>
    <w:qFormat/>
    <w:locked/>
    <w:uiPriority w:val="99"/>
    <w:pPr>
      <w:ind w:left="2100" w:leftChars="1000"/>
    </w:pPr>
  </w:style>
  <w:style w:type="paragraph" w:styleId="25">
    <w:name w:val="Body Text Indent 3"/>
    <w:basedOn w:val="1"/>
    <w:link w:val="56"/>
    <w:qFormat/>
    <w:uiPriority w:val="99"/>
    <w:pPr>
      <w:spacing w:line="460" w:lineRule="exact"/>
      <w:ind w:firstLine="200" w:firstLineChars="200"/>
    </w:pPr>
    <w:rPr>
      <w:rFonts w:ascii="Times New Roman" w:hAnsi="Times New Roman"/>
      <w:szCs w:val="28"/>
    </w:rPr>
  </w:style>
  <w:style w:type="paragraph" w:styleId="26">
    <w:name w:val="toc 2"/>
    <w:basedOn w:val="1"/>
    <w:next w:val="1"/>
    <w:qFormat/>
    <w:locked/>
    <w:uiPriority w:val="9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27">
    <w:name w:val="toc 9"/>
    <w:basedOn w:val="1"/>
    <w:next w:val="1"/>
    <w:qFormat/>
    <w:locked/>
    <w:uiPriority w:val="99"/>
    <w:pPr>
      <w:ind w:left="3360" w:leftChars="1600"/>
    </w:pPr>
  </w:style>
  <w:style w:type="paragraph" w:styleId="28">
    <w:name w:val="Normal (Web)"/>
    <w:basedOn w:val="1"/>
    <w:qFormat/>
    <w:uiPriority w:val="99"/>
    <w:pPr>
      <w:widowControl/>
      <w:spacing w:before="100" w:beforeAutospacing="1" w:after="100" w:afterAutospacing="1"/>
      <w:ind w:firstLine="240"/>
      <w:jc w:val="left"/>
    </w:pPr>
    <w:rPr>
      <w:rFonts w:ascii="宋体" w:hAnsi="宋体" w:cs="宋体"/>
      <w:kern w:val="0"/>
      <w:sz w:val="18"/>
      <w:szCs w:val="18"/>
    </w:rPr>
  </w:style>
  <w:style w:type="paragraph" w:styleId="29">
    <w:name w:val="index 1"/>
    <w:basedOn w:val="1"/>
    <w:next w:val="1"/>
    <w:qFormat/>
    <w:uiPriority w:val="99"/>
    <w:pPr>
      <w:spacing w:line="220" w:lineRule="exact"/>
      <w:jc w:val="center"/>
    </w:pPr>
    <w:rPr>
      <w:rFonts w:ascii="仿宋_GB2312" w:hAnsi="Times New Roman" w:eastAsia="仿宋_GB2312"/>
      <w:szCs w:val="21"/>
    </w:rPr>
  </w:style>
  <w:style w:type="paragraph" w:styleId="30">
    <w:name w:val="Title"/>
    <w:basedOn w:val="1"/>
    <w:next w:val="1"/>
    <w:link w:val="3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1">
    <w:name w:val="annotation subject"/>
    <w:basedOn w:val="10"/>
    <w:next w:val="10"/>
    <w:link w:val="49"/>
    <w:semiHidden/>
    <w:qFormat/>
    <w:uiPriority w:val="99"/>
    <w:rPr>
      <w:rFonts w:ascii="Times New Roman" w:hAnsi="Times New Roman"/>
      <w:b/>
      <w:bCs/>
      <w:szCs w:val="24"/>
    </w:rPr>
  </w:style>
  <w:style w:type="table" w:styleId="33">
    <w:name w:val="Table Grid"/>
    <w:basedOn w:val="3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5">
    <w:name w:val="page number"/>
    <w:qFormat/>
    <w:uiPriority w:val="99"/>
    <w:rPr>
      <w:rFonts w:cs="Times New Roman"/>
    </w:rPr>
  </w:style>
  <w:style w:type="character" w:styleId="36">
    <w:name w:val="Hyperlink"/>
    <w:qFormat/>
    <w:uiPriority w:val="99"/>
    <w:rPr>
      <w:rFonts w:cs="Times New Roman"/>
      <w:color w:val="0000FF"/>
      <w:u w:val="single"/>
    </w:rPr>
  </w:style>
  <w:style w:type="character" w:styleId="37">
    <w:name w:val="annotation reference"/>
    <w:semiHidden/>
    <w:qFormat/>
    <w:uiPriority w:val="0"/>
    <w:rPr>
      <w:rFonts w:cs="Times New Roman"/>
      <w:sz w:val="21"/>
    </w:rPr>
  </w:style>
  <w:style w:type="character" w:customStyle="1" w:styleId="38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39">
    <w:name w:val="标题 Char"/>
    <w:link w:val="30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40">
    <w:name w:val="列出段落1"/>
    <w:basedOn w:val="1"/>
    <w:qFormat/>
    <w:uiPriority w:val="34"/>
    <w:pPr>
      <w:ind w:firstLine="420" w:firstLineChars="200"/>
    </w:pPr>
  </w:style>
  <w:style w:type="paragraph" w:customStyle="1" w:styleId="41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2">
    <w:name w:val="页眉 Char"/>
    <w:link w:val="21"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页脚 Char"/>
    <w:link w:val="20"/>
    <w:qFormat/>
    <w:locked/>
    <w:uiPriority w:val="99"/>
    <w:rPr>
      <w:rFonts w:cs="Times New Roman"/>
      <w:sz w:val="18"/>
      <w:szCs w:val="18"/>
    </w:rPr>
  </w:style>
  <w:style w:type="character" w:customStyle="1" w:styleId="44">
    <w:name w:val="标题 2 Char"/>
    <w:link w:val="3"/>
    <w:qFormat/>
    <w:uiPriority w:val="9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45">
    <w:name w:val="标题 3 Char"/>
    <w:link w:val="4"/>
    <w:qFormat/>
    <w:uiPriority w:val="99"/>
    <w:rPr>
      <w:b/>
      <w:bCs/>
      <w:kern w:val="2"/>
      <w:sz w:val="32"/>
      <w:szCs w:val="32"/>
    </w:rPr>
  </w:style>
  <w:style w:type="character" w:customStyle="1" w:styleId="46">
    <w:name w:val="标题 4 Char"/>
    <w:link w:val="5"/>
    <w:qFormat/>
    <w:uiPriority w:val="99"/>
    <w:rPr>
      <w:rFonts w:ascii="Arial" w:hAnsi="Arial"/>
      <w:bCs/>
      <w:kern w:val="2"/>
      <w:sz w:val="21"/>
      <w:szCs w:val="28"/>
    </w:rPr>
  </w:style>
  <w:style w:type="character" w:customStyle="1" w:styleId="47">
    <w:name w:val="标题 5 Char"/>
    <w:link w:val="6"/>
    <w:qFormat/>
    <w:uiPriority w:val="99"/>
    <w:rPr>
      <w:rFonts w:ascii="宋体" w:hAnsi="Times New Roman"/>
      <w:b/>
      <w:bCs/>
      <w:sz w:val="28"/>
      <w:szCs w:val="28"/>
    </w:rPr>
  </w:style>
  <w:style w:type="character" w:customStyle="1" w:styleId="48">
    <w:name w:val="批注文字 Char"/>
    <w:link w:val="10"/>
    <w:semiHidden/>
    <w:qFormat/>
    <w:uiPriority w:val="99"/>
    <w:rPr>
      <w:kern w:val="2"/>
      <w:sz w:val="21"/>
      <w:szCs w:val="22"/>
    </w:rPr>
  </w:style>
  <w:style w:type="character" w:customStyle="1" w:styleId="49">
    <w:name w:val="批注主题 Char"/>
    <w:link w:val="31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50">
    <w:name w:val="文档结构图 Char"/>
    <w:link w:val="9"/>
    <w:semiHidden/>
    <w:qFormat/>
    <w:uiPriority w:val="99"/>
    <w:rPr>
      <w:rFonts w:ascii="Times New Roman" w:hAnsi="Times New Roman"/>
      <w:kern w:val="2"/>
      <w:sz w:val="21"/>
      <w:szCs w:val="24"/>
      <w:shd w:val="clear" w:color="auto" w:fill="000080"/>
    </w:rPr>
  </w:style>
  <w:style w:type="character" w:customStyle="1" w:styleId="51">
    <w:name w:val="正文文本缩进 Char"/>
    <w:link w:val="12"/>
    <w:qFormat/>
    <w:uiPriority w:val="0"/>
    <w:rPr>
      <w:rFonts w:ascii="Times New Roman" w:hAnsi="Times New Roman"/>
      <w:color w:val="FF0000"/>
      <w:kern w:val="2"/>
      <w:sz w:val="21"/>
      <w:szCs w:val="28"/>
    </w:rPr>
  </w:style>
  <w:style w:type="character" w:customStyle="1" w:styleId="52">
    <w:name w:val="纯文本 Char"/>
    <w:link w:val="15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53">
    <w:name w:val="日期 Char"/>
    <w:link w:val="17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54">
    <w:name w:val="正文文本缩进 2 Char"/>
    <w:link w:val="18"/>
    <w:qFormat/>
    <w:uiPriority w:val="99"/>
    <w:rPr>
      <w:rFonts w:ascii="Times New Roman" w:hAnsi="Times New Roman"/>
      <w:color w:val="0000FF"/>
      <w:kern w:val="2"/>
      <w:sz w:val="21"/>
      <w:szCs w:val="28"/>
    </w:rPr>
  </w:style>
  <w:style w:type="character" w:customStyle="1" w:styleId="55">
    <w:name w:val="批注框文本 Char"/>
    <w:link w:val="19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56">
    <w:name w:val="正文文本缩进 3 Char"/>
    <w:link w:val="25"/>
    <w:qFormat/>
    <w:uiPriority w:val="99"/>
    <w:rPr>
      <w:rFonts w:ascii="Times New Roman" w:hAnsi="Times New Roman"/>
      <w:kern w:val="2"/>
      <w:sz w:val="21"/>
      <w:szCs w:val="28"/>
    </w:rPr>
  </w:style>
  <w:style w:type="table" w:customStyle="1" w:styleId="57">
    <w:name w:val="网格型1"/>
    <w:basedOn w:val="3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8">
    <w:name w:val="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5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">
    <w:name w:val="Char Char Char Char1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61">
    <w:name w:val="样式 标题 2 + Times New Roman 四号 非加粗 段前: 5 磅 段后: 0 磅 行距: 固定值 20..."/>
    <w:basedOn w:val="3"/>
    <w:qFormat/>
    <w:uiPriority w:val="99"/>
    <w:pPr>
      <w:tabs>
        <w:tab w:val="left" w:pos="0"/>
      </w:tabs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62">
    <w:name w:val="样式 标题 3 + (中文) 黑体 小四 非加粗 段前: 7.8 磅 段后: 0 磅 行距: 固定值 20 磅"/>
    <w:basedOn w:val="4"/>
    <w:qFormat/>
    <w:uiPriority w:val="99"/>
    <w:pPr>
      <w:tabs>
        <w:tab w:val="left" w:pos="0"/>
      </w:tabs>
      <w:spacing w:before="0" w:after="0" w:line="400" w:lineRule="exact"/>
    </w:pPr>
    <w:rPr>
      <w:rFonts w:ascii="Times New Roman" w:hAnsi="Times New Roman" w:eastAsia="黑体"/>
      <w:b w:val="0"/>
      <w:bCs w:val="0"/>
      <w:sz w:val="24"/>
      <w:szCs w:val="20"/>
    </w:rPr>
  </w:style>
  <w:style w:type="paragraph" w:customStyle="1" w:styleId="63">
    <w:name w:val="TOC 标题1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64">
    <w:name w:val="cjn1"/>
    <w:qFormat/>
    <w:uiPriority w:val="99"/>
    <w:rPr>
      <w:rFonts w:ascii="宋体" w:hAnsi="宋体" w:eastAsia="宋体" w:cs="Times New Roman"/>
      <w:spacing w:val="500"/>
      <w:sz w:val="22"/>
      <w:szCs w:val="22"/>
      <w:u w:val="none"/>
    </w:rPr>
  </w:style>
  <w:style w:type="character" w:customStyle="1" w:styleId="65">
    <w:name w:val="font71"/>
    <w:qFormat/>
    <w:uiPriority w:val="99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66">
    <w:name w:val="font51"/>
    <w:qFormat/>
    <w:uiPriority w:val="99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67">
    <w:name w:val="正文缩进1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68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69">
    <w:name w:val="font21"/>
    <w:qFormat/>
    <w:uiPriority w:val="99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0">
    <w:name w:val="font41"/>
    <w:qFormat/>
    <w:uiPriority w:val="0"/>
    <w:rPr>
      <w:rFonts w:hint="default" w:ascii="仿宋_GB2312" w:eastAsia="仿宋_GB2312" w:cs="仿宋_GB2312"/>
      <w:b/>
      <w:color w:val="000000"/>
      <w:sz w:val="21"/>
      <w:szCs w:val="21"/>
      <w:u w:val="none"/>
    </w:rPr>
  </w:style>
  <w:style w:type="character" w:customStyle="1" w:styleId="71">
    <w:name w:val="font6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72">
    <w:name w:val="font91"/>
    <w:qFormat/>
    <w:uiPriority w:val="0"/>
    <w:rPr>
      <w:rFonts w:hint="default" w:ascii="仿宋_GB2312" w:eastAsia="仿宋_GB2312" w:cs="仿宋_GB2312"/>
      <w:color w:val="000000"/>
      <w:sz w:val="21"/>
      <w:szCs w:val="21"/>
      <w:u w:val="none"/>
    </w:rPr>
  </w:style>
  <w:style w:type="character" w:customStyle="1" w:styleId="73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4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5">
    <w:name w:val="font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table" w:customStyle="1" w:styleId="76">
    <w:name w:val="网格型2"/>
    <w:basedOn w:val="3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7">
    <w:name w:val="列出段落4"/>
    <w:basedOn w:val="1"/>
    <w:qFormat/>
    <w:uiPriority w:val="0"/>
    <w:pPr>
      <w:ind w:firstLine="420" w:firstLineChars="200"/>
    </w:pPr>
  </w:style>
  <w:style w:type="paragraph" w:customStyle="1" w:styleId="7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/>
    </w:rPr>
  </w:style>
  <w:style w:type="paragraph" w:customStyle="1" w:styleId="79">
    <w:name w:val="列出段落2"/>
    <w:basedOn w:val="1"/>
    <w:qFormat/>
    <w:uiPriority w:val="0"/>
    <w:pPr>
      <w:ind w:firstLine="420" w:firstLineChars="200"/>
    </w:pPr>
  </w:style>
  <w:style w:type="paragraph" w:customStyle="1" w:styleId="80">
    <w:name w:val="p15"/>
    <w:basedOn w:val="1"/>
    <w:qFormat/>
    <w:uiPriority w:val="0"/>
    <w:pPr>
      <w:widowControl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81">
    <w:name w:val="正文文本缩进1"/>
    <w:basedOn w:val="1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  <w:jc w:val="left"/>
    </w:pPr>
    <w:rPr>
      <w:rFonts w:ascii="宋体" w:hAnsi="Times New Roman"/>
      <w:kern w:val="0"/>
      <w:sz w:val="28"/>
      <w:szCs w:val="20"/>
      <w:lang w:eastAsia="en-US"/>
    </w:rPr>
  </w:style>
  <w:style w:type="paragraph" w:customStyle="1" w:styleId="82">
    <w:name w:val="Body text|2"/>
    <w:basedOn w:val="1"/>
    <w:link w:val="85"/>
    <w:qFormat/>
    <w:uiPriority w:val="0"/>
    <w:pPr>
      <w:spacing w:line="418" w:lineRule="exact"/>
      <w:ind w:firstLine="31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paragraph" w:customStyle="1" w:styleId="83">
    <w:name w:val="Body text|6"/>
    <w:basedOn w:val="1"/>
    <w:qFormat/>
    <w:uiPriority w:val="0"/>
    <w:pPr>
      <w:spacing w:after="300"/>
      <w:ind w:left="1080"/>
    </w:pPr>
    <w:rPr>
      <w:rFonts w:ascii="宋体" w:hAnsi="宋体" w:cs="宋体"/>
      <w:color w:val="0000FF"/>
      <w:sz w:val="20"/>
      <w:szCs w:val="20"/>
      <w:lang w:val="zh-TW" w:eastAsia="zh-TW" w:bidi="zh-TW"/>
    </w:rPr>
  </w:style>
  <w:style w:type="paragraph" w:customStyle="1" w:styleId="84">
    <w:name w:val="Header or footer|1"/>
    <w:basedOn w:val="1"/>
    <w:qFormat/>
    <w:uiPriority w:val="0"/>
    <w:rPr>
      <w:rFonts w:ascii="宋体" w:hAnsi="宋体" w:cs="宋体"/>
      <w:sz w:val="16"/>
      <w:szCs w:val="16"/>
      <w:lang w:val="zh-TW" w:eastAsia="zh-TW" w:bidi="zh-TW"/>
    </w:rPr>
  </w:style>
  <w:style w:type="character" w:customStyle="1" w:styleId="85">
    <w:name w:val="Body text|2_"/>
    <w:basedOn w:val="34"/>
    <w:link w:val="82"/>
    <w:qFormat/>
    <w:uiPriority w:val="0"/>
    <w:rPr>
      <w:rFonts w:ascii="MingLiU" w:hAnsi="MingLiU" w:eastAsia="MingLiU" w:cs="MingLiU"/>
      <w:color w:val="auto"/>
      <w:sz w:val="20"/>
      <w:szCs w:val="20"/>
      <w:lang w:val="zh-TW" w:eastAsia="zh-TW" w:bidi="zh-TW"/>
    </w:rPr>
  </w:style>
  <w:style w:type="paragraph" w:customStyle="1" w:styleId="86">
    <w:name w:val="Body text|3"/>
    <w:basedOn w:val="1"/>
    <w:qFormat/>
    <w:uiPriority w:val="0"/>
    <w:pPr>
      <w:spacing w:after="160" w:line="480" w:lineRule="auto"/>
      <w:ind w:firstLine="36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paragraph" w:customStyle="1" w:styleId="87">
    <w:name w:val="Body text|5"/>
    <w:basedOn w:val="1"/>
    <w:qFormat/>
    <w:uiPriority w:val="0"/>
    <w:pPr>
      <w:spacing w:after="200" w:line="300" w:lineRule="auto"/>
      <w:ind w:left="780" w:firstLine="470"/>
    </w:pPr>
    <w:rPr>
      <w:rFonts w:eastAsia="微软雅黑" w:asciiTheme="minorHAnsi" w:hAnsiTheme="minorHAnsi" w:cstheme="minorBidi"/>
      <w:color w:val="0000FF"/>
      <w:sz w:val="20"/>
      <w:szCs w:val="20"/>
      <w:lang w:val="zh-TW" w:eastAsia="zh-TW" w:bidi="zh-TW"/>
    </w:rPr>
  </w:style>
  <w:style w:type="paragraph" w:styleId="88">
    <w:name w:val="List Paragraph"/>
    <w:basedOn w:val="1"/>
    <w:qFormat/>
    <w:uiPriority w:val="34"/>
    <w:pPr>
      <w:ind w:firstLine="420" w:firstLineChars="200"/>
    </w:pPr>
  </w:style>
  <w:style w:type="character" w:customStyle="1" w:styleId="89">
    <w:name w:val="font01"/>
    <w:basedOn w:val="3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48</Pages>
  <Words>5247</Words>
  <Characters>29909</Characters>
  <Lines>249</Lines>
  <Paragraphs>70</Paragraphs>
  <TotalTime>1</TotalTime>
  <ScaleCrop>false</ScaleCrop>
  <LinksUpToDate>false</LinksUpToDate>
  <CharactersWithSpaces>35086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2015-08-28T04:45:00Z</dcterms:created>
  <dc:creator>Administrator</dc:creator>
  <cp:lastModifiedBy>Administrator</cp:lastModifiedBy>
  <cp:lastPrinted>2020-01-17T07:06:00Z</cp:lastPrinted>
  <dcterms:modified xsi:type="dcterms:W3CDTF">2021-06-08T02:09:32Z</dcterms:modified>
  <cp:revision>311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FA70269D67184B6F814C75487DF063F9</vt:lpwstr>
  </property>
</Properties>
</file>